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E" w:rsidRDefault="00F1247E" w:rsidP="00F124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1704975" cy="816506"/>
            <wp:effectExtent l="0" t="0" r="0" b="3175"/>
            <wp:docPr id="2" name="Picture 2" descr="C:\Users\marniearmstrong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niearmstrong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28D1">
        <w:rPr>
          <w:rFonts w:ascii="Calibri" w:hAnsi="Calibri"/>
          <w:sz w:val="20"/>
          <w:szCs w:val="20"/>
        </w:rPr>
        <w:t xml:space="preserve">             </w:t>
      </w:r>
    </w:p>
    <w:p w:rsidR="00F1247E" w:rsidRPr="00AB0628" w:rsidRDefault="00A74364" w:rsidP="00F124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CATEGORY:</w:t>
      </w:r>
      <w:r>
        <w:rPr>
          <w:rFonts w:ascii="Calibri" w:hAnsi="Calibri"/>
          <w:sz w:val="20"/>
          <w:szCs w:val="20"/>
        </w:rPr>
        <w:tab/>
        <w:t>Human Resources</w:t>
      </w:r>
      <w:r w:rsidR="00F1247E">
        <w:rPr>
          <w:rFonts w:ascii="Calibri" w:hAnsi="Calibri"/>
          <w:sz w:val="20"/>
          <w:szCs w:val="20"/>
        </w:rPr>
        <w:t xml:space="preserve"> </w:t>
      </w:r>
      <w:r w:rsidR="00F1247E">
        <w:rPr>
          <w:rFonts w:ascii="Calibri" w:hAnsi="Calibri"/>
          <w:sz w:val="20"/>
          <w:szCs w:val="20"/>
        </w:rPr>
        <w:tab/>
      </w:r>
      <w:r w:rsidR="00F1247E">
        <w:rPr>
          <w:rFonts w:ascii="Calibri" w:hAnsi="Calibri"/>
          <w:sz w:val="20"/>
          <w:szCs w:val="20"/>
        </w:rPr>
        <w:tab/>
      </w:r>
      <w:r w:rsidR="00F1247E">
        <w:rPr>
          <w:rFonts w:ascii="Calibri" w:hAnsi="Calibri"/>
          <w:sz w:val="20"/>
          <w:szCs w:val="20"/>
        </w:rPr>
        <w:tab/>
      </w:r>
      <w:r w:rsidR="00F1247E">
        <w:rPr>
          <w:rFonts w:ascii="Calibri" w:hAnsi="Calibri"/>
          <w:sz w:val="20"/>
          <w:szCs w:val="20"/>
        </w:rPr>
        <w:tab/>
        <w:t xml:space="preserve">                      POLICY NO. :    </w:t>
      </w:r>
      <w:r>
        <w:rPr>
          <w:rFonts w:ascii="Calibri" w:hAnsi="Calibri"/>
          <w:sz w:val="20"/>
          <w:szCs w:val="20"/>
        </w:rPr>
        <w:t>GFHT2012004</w:t>
      </w:r>
    </w:p>
    <w:p w:rsidR="00C9151C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SUBJECT:</w:t>
      </w:r>
      <w:r w:rsidRPr="00AB0628">
        <w:rPr>
          <w:rFonts w:ascii="Calibri" w:hAnsi="Calibri"/>
          <w:sz w:val="20"/>
          <w:szCs w:val="20"/>
        </w:rPr>
        <w:tab/>
      </w:r>
      <w:r w:rsidR="0025329E" w:rsidRPr="0025329E">
        <w:rPr>
          <w:rFonts w:ascii="Calibri" w:hAnsi="Calibri"/>
          <w:b/>
          <w:sz w:val="20"/>
          <w:szCs w:val="20"/>
        </w:rPr>
        <w:t>OCCUPATIONAL</w:t>
      </w:r>
      <w:r w:rsidR="0025329E">
        <w:rPr>
          <w:rFonts w:ascii="Calibri" w:hAnsi="Calibri"/>
          <w:sz w:val="20"/>
          <w:szCs w:val="20"/>
        </w:rPr>
        <w:t xml:space="preserve"> </w:t>
      </w:r>
      <w:r w:rsidR="00A74364">
        <w:rPr>
          <w:rFonts w:ascii="Calibri" w:hAnsi="Calibri"/>
          <w:b/>
          <w:sz w:val="20"/>
          <w:szCs w:val="20"/>
        </w:rPr>
        <w:t xml:space="preserve">HEALTH &amp; SAFETY                               </w:t>
      </w:r>
      <w:r w:rsidR="0025329E">
        <w:rPr>
          <w:rFonts w:ascii="Calibri" w:hAnsi="Calibri"/>
          <w:b/>
          <w:sz w:val="20"/>
          <w:szCs w:val="20"/>
        </w:rPr>
        <w:t xml:space="preserve">                     </w:t>
      </w:r>
      <w:r w:rsidR="00BD6A09">
        <w:rPr>
          <w:rFonts w:ascii="Calibri" w:hAnsi="Calibri"/>
          <w:b/>
          <w:sz w:val="20"/>
          <w:szCs w:val="20"/>
        </w:rPr>
        <w:t xml:space="preserve"> </w:t>
      </w:r>
      <w:r w:rsidR="009E18EC">
        <w:rPr>
          <w:rFonts w:ascii="Calibri" w:hAnsi="Calibri"/>
          <w:sz w:val="20"/>
          <w:szCs w:val="20"/>
        </w:rPr>
        <w:t xml:space="preserve"> </w:t>
      </w:r>
      <w:r w:rsidRPr="00AB0628">
        <w:rPr>
          <w:rFonts w:ascii="Calibri" w:hAnsi="Calibri"/>
          <w:sz w:val="20"/>
          <w:szCs w:val="20"/>
        </w:rPr>
        <w:t>PAGE(S):</w:t>
      </w:r>
      <w:r w:rsidR="00C9151C">
        <w:rPr>
          <w:rFonts w:ascii="Calibri" w:hAnsi="Calibri"/>
          <w:sz w:val="20"/>
          <w:szCs w:val="20"/>
        </w:rPr>
        <w:t xml:space="preserve">           </w:t>
      </w:r>
      <w:r w:rsidR="00BD6A09">
        <w:rPr>
          <w:rFonts w:ascii="Calibri" w:hAnsi="Calibri"/>
          <w:sz w:val="20"/>
          <w:szCs w:val="20"/>
        </w:rPr>
        <w:t>1</w:t>
      </w:r>
      <w:r w:rsidR="009E18EC">
        <w:rPr>
          <w:rFonts w:ascii="Calibri" w:hAnsi="Calibri"/>
          <w:sz w:val="20"/>
          <w:szCs w:val="20"/>
        </w:rPr>
        <w:t xml:space="preserve">          </w:t>
      </w:r>
    </w:p>
    <w:p w:rsidR="00A74364" w:rsidRDefault="009E18EC" w:rsidP="00F1247E">
      <w:pPr>
        <w:spacing w:after="0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</w:t>
      </w:r>
      <w:r w:rsidR="00BD6A09">
        <w:rPr>
          <w:rFonts w:ascii="Calibri" w:hAnsi="Calibri"/>
          <w:sz w:val="20"/>
          <w:szCs w:val="20"/>
        </w:rPr>
        <w:tab/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APPROVED BY:</w:t>
      </w:r>
      <w:r w:rsidRPr="00AB0628">
        <w:rPr>
          <w:rFonts w:ascii="Calibri" w:hAnsi="Calibri"/>
          <w:sz w:val="20"/>
          <w:szCs w:val="20"/>
        </w:rPr>
        <w:tab/>
        <w:t>Executive Director, Ross Kirkconnell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</w:t>
      </w:r>
      <w:r w:rsidR="00A74364">
        <w:rPr>
          <w:rFonts w:ascii="Calibri" w:hAnsi="Calibri"/>
          <w:sz w:val="20"/>
          <w:szCs w:val="20"/>
        </w:rPr>
        <w:t>DATE:                Mar. 21</w:t>
      </w:r>
      <w:r w:rsidR="009E18EC">
        <w:rPr>
          <w:rFonts w:ascii="Calibri" w:hAnsi="Calibri"/>
          <w:sz w:val="20"/>
          <w:szCs w:val="20"/>
        </w:rPr>
        <w:t>, 2012</w:t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  <w:t xml:space="preserve">GFHT Board Chair, </w:t>
      </w:r>
      <w:r>
        <w:rPr>
          <w:rFonts w:ascii="Calibri" w:hAnsi="Calibri"/>
          <w:sz w:val="20"/>
          <w:szCs w:val="20"/>
        </w:rPr>
        <w:t xml:space="preserve">Steven </w:t>
      </w:r>
      <w:proofErr w:type="spellStart"/>
      <w:r>
        <w:rPr>
          <w:rFonts w:ascii="Calibri" w:hAnsi="Calibri"/>
          <w:sz w:val="20"/>
          <w:szCs w:val="20"/>
        </w:rPr>
        <w:t>Traplin</w:t>
      </w:r>
      <w:proofErr w:type="spellEnd"/>
    </w:p>
    <w:p w:rsidR="00811238" w:rsidRPr="00384E0A" w:rsidRDefault="00F1247E" w:rsidP="00F1247E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</w:r>
      <w:r w:rsidRPr="00BC2DE6">
        <w:rPr>
          <w:rFonts w:ascii="Calibri" w:hAnsi="Calibri"/>
          <w:sz w:val="20"/>
          <w:szCs w:val="20"/>
          <w:u w:val="single"/>
        </w:rPr>
        <w:t>_________________________________________</w:t>
      </w:r>
      <w:r w:rsidR="00384E0A">
        <w:rPr>
          <w:rFonts w:ascii="Calibri" w:hAnsi="Calibri"/>
          <w:sz w:val="20"/>
          <w:szCs w:val="20"/>
          <w:u w:val="single"/>
        </w:rPr>
        <w:t>____________________________________________________</w:t>
      </w:r>
    </w:p>
    <w:p w:rsidR="00F1247E" w:rsidRPr="00715E31" w:rsidRDefault="00F1247E" w:rsidP="00F1247E">
      <w:pPr>
        <w:rPr>
          <w:rFonts w:ascii="Calibri" w:hAnsi="Calibri"/>
          <w:b/>
          <w:sz w:val="20"/>
          <w:szCs w:val="20"/>
        </w:rPr>
      </w:pPr>
      <w:r w:rsidRPr="00715E31">
        <w:rPr>
          <w:rFonts w:ascii="Calibri" w:hAnsi="Calibri"/>
          <w:b/>
          <w:sz w:val="20"/>
          <w:szCs w:val="20"/>
        </w:rPr>
        <w:t>PURPOSE:</w:t>
      </w:r>
    </w:p>
    <w:p w:rsidR="00BD6A09" w:rsidRDefault="00BD6A09" w:rsidP="00F1247E">
      <w:pPr>
        <w:spacing w:before="0" w:after="0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</w:p>
    <w:p w:rsidR="008D32E3" w:rsidRDefault="009E18EC" w:rsidP="0013101A">
      <w:pPr>
        <w:spacing w:before="0" w:after="0"/>
        <w:jc w:val="both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GFHT </w:t>
      </w:r>
      <w:r w:rsidR="00A74364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strives to create and maintain a safe workplace in order to minimize and/or prevent occupational injuries and illnesses.  Health and Safety is a priority</w:t>
      </w:r>
      <w:r w:rsidR="008D32E3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 in how we provide services as it is fundamental to healthcare.  GFHT observes and complies with the requirements of the Ontario Occupational Health and Safety Act, regulations and any amendments.</w:t>
      </w:r>
    </w:p>
    <w:p w:rsidR="009E18EC" w:rsidRDefault="009E18EC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E71D63">
        <w:rPr>
          <w:rFonts w:ascii="Calibri" w:hAnsi="Calibri"/>
          <w:b/>
          <w:bCs/>
          <w:sz w:val="20"/>
          <w:szCs w:val="20"/>
        </w:rPr>
        <w:t>SCOPE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Pr="00E71D63" w:rsidRDefault="00A74364" w:rsidP="00602AA5">
      <w:pPr>
        <w:tabs>
          <w:tab w:val="left" w:pos="90"/>
        </w:tabs>
        <w:spacing w:before="0" w:after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It is the responsibility of all employees to ensure the safety and wellbeing of any person who works at or visits the GFHT.  This policy and related procedures applies to all employees.</w:t>
      </w:r>
    </w:p>
    <w:p w:rsidR="00811238" w:rsidRDefault="00811238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715E31">
        <w:rPr>
          <w:rFonts w:ascii="Calibri" w:hAnsi="Calibri"/>
          <w:b/>
          <w:bCs/>
          <w:sz w:val="20"/>
          <w:szCs w:val="20"/>
        </w:rPr>
        <w:t>POLICY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Pr="00715E31" w:rsidRDefault="002B61F9" w:rsidP="00F1247E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As a responsible employer, GFHT holds all employees accountable for their part in keeping our workplace safe.  In addition, managers and supervisors carry additional accountability for due diligence.</w:t>
      </w:r>
      <w:r w:rsidR="00393145">
        <w:rPr>
          <w:rFonts w:ascii="Calibri" w:hAnsi="Calibri"/>
          <w:bCs/>
          <w:sz w:val="20"/>
          <w:szCs w:val="20"/>
        </w:rPr>
        <w:t xml:space="preserve"> </w:t>
      </w:r>
      <w:r w:rsidR="008D32E3">
        <w:rPr>
          <w:rFonts w:ascii="Calibri" w:hAnsi="Calibri"/>
          <w:bCs/>
          <w:sz w:val="20"/>
          <w:szCs w:val="20"/>
        </w:rPr>
        <w:t>All Health and Safety procedures will be subject to regular review by a Joint Health and Safety Committ</w:t>
      </w:r>
      <w:r w:rsidR="0025329E">
        <w:rPr>
          <w:rFonts w:ascii="Calibri" w:hAnsi="Calibri"/>
          <w:bCs/>
          <w:sz w:val="20"/>
          <w:szCs w:val="20"/>
        </w:rPr>
        <w:t>ee.  A JH&amp;S Manual will outline appropriate health and safety standards, mandate implementation, and will be maintained in accordance with the Ontario Occupational Health and Safety Act.</w:t>
      </w:r>
    </w:p>
    <w:p w:rsidR="00F1247E" w:rsidRPr="00715E31" w:rsidRDefault="00F1247E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Pr="00BD6A09" w:rsidRDefault="0025329E" w:rsidP="00F1247E">
      <w:pPr>
        <w:spacing w:before="0" w:after="12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OHSA </w:t>
      </w:r>
      <w:r w:rsidR="002B61F9" w:rsidRPr="00BD6A09">
        <w:rPr>
          <w:rFonts w:ascii="Calibri" w:hAnsi="Calibri"/>
          <w:b/>
          <w:bCs/>
          <w:sz w:val="20"/>
          <w:szCs w:val="20"/>
          <w:u w:val="single"/>
        </w:rPr>
        <w:t>Requirements</w:t>
      </w:r>
      <w:r w:rsidR="002B61F9" w:rsidRPr="00BD6A09">
        <w:rPr>
          <w:rFonts w:ascii="Calibri" w:hAnsi="Calibri"/>
          <w:b/>
          <w:bCs/>
          <w:sz w:val="20"/>
          <w:szCs w:val="20"/>
        </w:rPr>
        <w:t>:</w:t>
      </w:r>
    </w:p>
    <w:p w:rsidR="008127DA" w:rsidRDefault="0025329E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Employers and employees are responsible to protect the health and safety of all persons at GFHT.</w:t>
      </w:r>
    </w:p>
    <w:p w:rsidR="002B61F9" w:rsidRDefault="002B61F9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Obligations are ongoing.  Health &amp; Safety policies will be kept up to date and training will be provided to all employees, including retraining of existing employees, as well as temporary, student and new hires.</w:t>
      </w:r>
    </w:p>
    <w:p w:rsidR="0025329E" w:rsidRDefault="009728D1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</w:t>
      </w:r>
      <w:r w:rsidR="0025329E">
        <w:rPr>
          <w:rFonts w:ascii="Calibri" w:hAnsi="Calibri"/>
          <w:bCs/>
          <w:sz w:val="20"/>
          <w:szCs w:val="20"/>
        </w:rPr>
        <w:t xml:space="preserve"> Joint Health &amp;</w:t>
      </w:r>
      <w:r>
        <w:rPr>
          <w:rFonts w:ascii="Calibri" w:hAnsi="Calibri"/>
          <w:bCs/>
          <w:sz w:val="20"/>
          <w:szCs w:val="20"/>
        </w:rPr>
        <w:t xml:space="preserve"> Safety Committee is mandated to maintain and enforce H&amp;S standards.</w:t>
      </w:r>
    </w:p>
    <w:p w:rsidR="00811238" w:rsidRDefault="00811238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GFHT will extend training and policy templates to physicians as a best practice.</w:t>
      </w:r>
    </w:p>
    <w:p w:rsidR="002B61F9" w:rsidRDefault="00811238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Ensuring that emergency information and/or contact </w:t>
      </w:r>
      <w:proofErr w:type="gramStart"/>
      <w:r>
        <w:rPr>
          <w:rFonts w:ascii="Calibri" w:hAnsi="Calibri"/>
          <w:bCs/>
          <w:sz w:val="20"/>
          <w:szCs w:val="20"/>
        </w:rPr>
        <w:t>is</w:t>
      </w:r>
      <w:proofErr w:type="gramEnd"/>
      <w:r>
        <w:rPr>
          <w:rFonts w:ascii="Calibri" w:hAnsi="Calibri"/>
          <w:bCs/>
          <w:sz w:val="20"/>
          <w:szCs w:val="20"/>
        </w:rPr>
        <w:t xml:space="preserve"> readily available with first response plans in place.</w:t>
      </w:r>
    </w:p>
    <w:p w:rsidR="009E2C82" w:rsidRDefault="0013101A" w:rsidP="0013101A">
      <w:pPr>
        <w:pStyle w:val="ListParagraph"/>
        <w:numPr>
          <w:ilvl w:val="0"/>
          <w:numId w:val="1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As </w:t>
      </w:r>
      <w:r w:rsidR="00811238">
        <w:rPr>
          <w:rFonts w:ascii="Calibri" w:hAnsi="Calibri"/>
          <w:bCs/>
          <w:sz w:val="20"/>
          <w:szCs w:val="20"/>
        </w:rPr>
        <w:t xml:space="preserve">required, participate in Ministry of </w:t>
      </w:r>
      <w:proofErr w:type="spellStart"/>
      <w:r w:rsidR="00811238">
        <w:rPr>
          <w:rFonts w:ascii="Calibri" w:hAnsi="Calibri"/>
          <w:bCs/>
          <w:sz w:val="20"/>
          <w:szCs w:val="20"/>
        </w:rPr>
        <w:t>Labour</w:t>
      </w:r>
      <w:proofErr w:type="spellEnd"/>
      <w:r w:rsidR="00811238">
        <w:rPr>
          <w:rFonts w:ascii="Calibri" w:hAnsi="Calibri"/>
          <w:bCs/>
          <w:sz w:val="20"/>
          <w:szCs w:val="20"/>
        </w:rPr>
        <w:t xml:space="preserve"> ins</w:t>
      </w:r>
      <w:r w:rsidR="00653D97">
        <w:rPr>
          <w:rFonts w:ascii="Calibri" w:hAnsi="Calibri"/>
          <w:bCs/>
          <w:sz w:val="20"/>
          <w:szCs w:val="20"/>
        </w:rPr>
        <w:t xml:space="preserve">pections or investigations </w:t>
      </w:r>
      <w:r w:rsidR="00811238">
        <w:rPr>
          <w:rFonts w:ascii="Calibri" w:hAnsi="Calibri"/>
          <w:bCs/>
          <w:sz w:val="20"/>
          <w:szCs w:val="20"/>
        </w:rPr>
        <w:t>or r</w:t>
      </w:r>
      <w:r w:rsidR="008127DA" w:rsidRPr="00811238">
        <w:rPr>
          <w:rFonts w:ascii="Calibri" w:hAnsi="Calibri"/>
          <w:bCs/>
          <w:sz w:val="20"/>
          <w:szCs w:val="20"/>
        </w:rPr>
        <w:t>eport</w:t>
      </w:r>
      <w:r w:rsidR="00653D97">
        <w:rPr>
          <w:rFonts w:ascii="Calibri" w:hAnsi="Calibri"/>
          <w:bCs/>
          <w:sz w:val="20"/>
          <w:szCs w:val="20"/>
        </w:rPr>
        <w:t xml:space="preserve"> our status </w:t>
      </w:r>
      <w:r w:rsidR="008127DA" w:rsidRPr="00811238">
        <w:rPr>
          <w:rFonts w:ascii="Calibri" w:hAnsi="Calibri"/>
          <w:bCs/>
          <w:sz w:val="20"/>
          <w:szCs w:val="20"/>
        </w:rPr>
        <w:t>to the Ontario government.</w:t>
      </w:r>
    </w:p>
    <w:p w:rsidR="00BA5CA1" w:rsidRPr="009728D1" w:rsidRDefault="00BA5CA1" w:rsidP="00BA5CA1">
      <w:pPr>
        <w:spacing w:before="0" w:after="120"/>
        <w:jc w:val="both"/>
        <w:rPr>
          <w:rFonts w:ascii="Calibri" w:hAnsi="Calibri"/>
          <w:b/>
          <w:bCs/>
          <w:sz w:val="20"/>
          <w:szCs w:val="20"/>
        </w:rPr>
      </w:pPr>
      <w:r w:rsidRPr="009728D1">
        <w:rPr>
          <w:rFonts w:ascii="Calibri" w:hAnsi="Calibri"/>
          <w:b/>
          <w:bCs/>
          <w:sz w:val="20"/>
          <w:szCs w:val="20"/>
        </w:rPr>
        <w:t>PROCEDURES:</w:t>
      </w:r>
    </w:p>
    <w:p w:rsidR="00BA5CA1" w:rsidRDefault="00BA5CA1" w:rsidP="00BA5CA1">
      <w:pPr>
        <w:pStyle w:val="ListParagraph"/>
        <w:numPr>
          <w:ilvl w:val="0"/>
          <w:numId w:val="6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Each employee is responsible to work safely and in compliance with accepted safe work practices, procedures and legislated health and safety standards.</w:t>
      </w:r>
    </w:p>
    <w:p w:rsidR="00BA5CA1" w:rsidRDefault="00BA5CA1" w:rsidP="00BA5CA1">
      <w:pPr>
        <w:pStyle w:val="ListParagraph"/>
        <w:numPr>
          <w:ilvl w:val="0"/>
          <w:numId w:val="6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Leaders are directly responsible for their functional areas to ensure safe and healthy working conditions.</w:t>
      </w:r>
    </w:p>
    <w:p w:rsidR="00BA5CA1" w:rsidRDefault="00BA5CA1" w:rsidP="00BA5CA1">
      <w:pPr>
        <w:pStyle w:val="ListParagraph"/>
        <w:numPr>
          <w:ilvl w:val="0"/>
          <w:numId w:val="6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Adequate training is provided to employees and all new employees, students and contractors to perform work safely.</w:t>
      </w:r>
    </w:p>
    <w:p w:rsidR="009728D1" w:rsidRDefault="009728D1" w:rsidP="00BA5CA1">
      <w:pPr>
        <w:pStyle w:val="ListParagraph"/>
        <w:numPr>
          <w:ilvl w:val="0"/>
          <w:numId w:val="6"/>
        </w:numPr>
        <w:spacing w:before="0" w:after="12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Anyone who notices a potential hazard must report it immediately to a GFHT leader who will take appropriate action and forward documentation to the JH&amp;S Committee</w:t>
      </w:r>
    </w:p>
    <w:p w:rsidR="009728D1" w:rsidRDefault="009728D1" w:rsidP="009728D1">
      <w:pPr>
        <w:spacing w:before="0" w:after="120"/>
        <w:jc w:val="both"/>
        <w:rPr>
          <w:rFonts w:ascii="Calibri" w:hAnsi="Calibri"/>
          <w:bCs/>
          <w:sz w:val="16"/>
          <w:szCs w:val="16"/>
        </w:rPr>
      </w:pPr>
    </w:p>
    <w:p w:rsidR="009728D1" w:rsidRPr="009728D1" w:rsidRDefault="009728D1" w:rsidP="009728D1">
      <w:pPr>
        <w:spacing w:before="0" w:after="120"/>
        <w:jc w:val="both"/>
        <w:rPr>
          <w:rFonts w:ascii="Calibri" w:hAnsi="Calibri"/>
          <w:bCs/>
          <w:sz w:val="16"/>
          <w:szCs w:val="16"/>
        </w:rPr>
      </w:pPr>
    </w:p>
    <w:sectPr w:rsidR="009728D1" w:rsidRPr="009728D1" w:rsidSect="00F12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D1" w:rsidRDefault="009728D1" w:rsidP="000D3F25">
      <w:pPr>
        <w:spacing w:before="0" w:after="0"/>
      </w:pPr>
      <w:r>
        <w:separator/>
      </w:r>
    </w:p>
  </w:endnote>
  <w:endnote w:type="continuationSeparator" w:id="0">
    <w:p w:rsidR="009728D1" w:rsidRDefault="009728D1" w:rsidP="000D3F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9728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9728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9728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D1" w:rsidRDefault="009728D1" w:rsidP="000D3F25">
      <w:pPr>
        <w:spacing w:before="0" w:after="0"/>
      </w:pPr>
      <w:r>
        <w:separator/>
      </w:r>
    </w:p>
  </w:footnote>
  <w:footnote w:type="continuationSeparator" w:id="0">
    <w:p w:rsidR="009728D1" w:rsidRDefault="009728D1" w:rsidP="000D3F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C915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5995" o:spid="_x0000_s4098" type="#_x0000_t75" style="position:absolute;margin-left:0;margin-top:0;width:231pt;height:110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C915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5996" o:spid="_x0000_s4099" type="#_x0000_t75" style="position:absolute;margin-left:0;margin-top:0;width:231pt;height:110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D1" w:rsidRDefault="00C9151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5994" o:spid="_x0000_s4097" type="#_x0000_t75" style="position:absolute;margin-left:0;margin-top:0;width:231pt;height:110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AB9"/>
    <w:multiLevelType w:val="hybridMultilevel"/>
    <w:tmpl w:val="116A6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22966"/>
    <w:multiLevelType w:val="hybridMultilevel"/>
    <w:tmpl w:val="DADA7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F2A18"/>
    <w:multiLevelType w:val="hybridMultilevel"/>
    <w:tmpl w:val="B7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0B64"/>
    <w:multiLevelType w:val="hybridMultilevel"/>
    <w:tmpl w:val="A79A4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5231E"/>
    <w:multiLevelType w:val="hybridMultilevel"/>
    <w:tmpl w:val="147E7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B4D2E"/>
    <w:multiLevelType w:val="hybridMultilevel"/>
    <w:tmpl w:val="DC0C4708"/>
    <w:lvl w:ilvl="0" w:tplc="8DF22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E"/>
    <w:rsid w:val="000D3F25"/>
    <w:rsid w:val="000E0B15"/>
    <w:rsid w:val="0013101A"/>
    <w:rsid w:val="0025329E"/>
    <w:rsid w:val="00264148"/>
    <w:rsid w:val="002B61F9"/>
    <w:rsid w:val="00331A9B"/>
    <w:rsid w:val="003337F7"/>
    <w:rsid w:val="00384E0A"/>
    <w:rsid w:val="00393145"/>
    <w:rsid w:val="004B43F1"/>
    <w:rsid w:val="004F0748"/>
    <w:rsid w:val="005C40B7"/>
    <w:rsid w:val="00602AA5"/>
    <w:rsid w:val="00653D97"/>
    <w:rsid w:val="00811238"/>
    <w:rsid w:val="008127DA"/>
    <w:rsid w:val="00877D31"/>
    <w:rsid w:val="008D32E3"/>
    <w:rsid w:val="00904CF4"/>
    <w:rsid w:val="009728D1"/>
    <w:rsid w:val="009E18EC"/>
    <w:rsid w:val="009E2C82"/>
    <w:rsid w:val="00A74364"/>
    <w:rsid w:val="00A928F5"/>
    <w:rsid w:val="00AA56B0"/>
    <w:rsid w:val="00AF2BA6"/>
    <w:rsid w:val="00B10745"/>
    <w:rsid w:val="00BA5CA1"/>
    <w:rsid w:val="00BD6A09"/>
    <w:rsid w:val="00C442E7"/>
    <w:rsid w:val="00C54FA1"/>
    <w:rsid w:val="00C9151C"/>
    <w:rsid w:val="00CE1769"/>
    <w:rsid w:val="00DF091E"/>
    <w:rsid w:val="00EF1F7A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Marnie</dc:creator>
  <cp:lastModifiedBy>Armstrong, Marnie</cp:lastModifiedBy>
  <cp:revision>2</cp:revision>
  <cp:lastPrinted>2012-01-31T18:50:00Z</cp:lastPrinted>
  <dcterms:created xsi:type="dcterms:W3CDTF">2012-06-20T19:40:00Z</dcterms:created>
  <dcterms:modified xsi:type="dcterms:W3CDTF">2012-06-20T19:40:00Z</dcterms:modified>
</cp:coreProperties>
</file>