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7E" w:rsidRDefault="00F1247E" w:rsidP="00F1247E">
      <w:pPr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                                                                         </w:t>
      </w:r>
      <w:r>
        <w:rPr>
          <w:rFonts w:ascii="Calibri" w:hAnsi="Calibri"/>
          <w:noProof/>
          <w:sz w:val="20"/>
          <w:szCs w:val="20"/>
          <w:lang w:val="en-CA" w:eastAsia="en-CA"/>
        </w:rPr>
        <w:drawing>
          <wp:inline distT="0" distB="0" distL="0" distR="0">
            <wp:extent cx="1704975" cy="816506"/>
            <wp:effectExtent l="0" t="0" r="0" b="3175"/>
            <wp:docPr id="2" name="Picture 2" descr="C:\Users\marniearmstrong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niearmstrong\Pictures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1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</w:rPr>
        <w:t xml:space="preserve">             </w:t>
      </w:r>
    </w:p>
    <w:p w:rsidR="00F1247E" w:rsidRDefault="00F1247E" w:rsidP="00F1247E">
      <w:pPr>
        <w:rPr>
          <w:rFonts w:ascii="Calibri" w:hAnsi="Calibri"/>
          <w:sz w:val="20"/>
          <w:szCs w:val="20"/>
        </w:rPr>
      </w:pPr>
    </w:p>
    <w:p w:rsidR="00F1247E" w:rsidRPr="00AB0628" w:rsidRDefault="00F1247E" w:rsidP="00F1247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CATEGORY:</w:t>
      </w:r>
      <w:r>
        <w:rPr>
          <w:rFonts w:ascii="Calibri" w:hAnsi="Calibri"/>
          <w:sz w:val="20"/>
          <w:szCs w:val="20"/>
        </w:rPr>
        <w:tab/>
        <w:t xml:space="preserve">Human Resources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   POLICY NO. :    GFHT _________</w:t>
      </w:r>
    </w:p>
    <w:p w:rsidR="00F1247E" w:rsidRPr="00AB0628" w:rsidRDefault="00F1247E" w:rsidP="00F1247E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>SUBJECT:</w:t>
      </w:r>
      <w:r w:rsidRPr="00AB062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Accessibility Standards for Customer Service </w:t>
      </w:r>
      <w:r>
        <w:rPr>
          <w:rFonts w:ascii="Calibri" w:hAnsi="Calibri"/>
          <w:sz w:val="20"/>
          <w:szCs w:val="20"/>
        </w:rPr>
        <w:tab/>
        <w:t xml:space="preserve">                      </w:t>
      </w:r>
      <w:r w:rsidRPr="00AB0628">
        <w:rPr>
          <w:rFonts w:ascii="Calibri" w:hAnsi="Calibri"/>
          <w:sz w:val="20"/>
          <w:szCs w:val="20"/>
        </w:rPr>
        <w:t>PAGE(S):</w:t>
      </w:r>
      <w:r w:rsidRPr="00AB0628">
        <w:rPr>
          <w:rFonts w:ascii="Calibri" w:hAnsi="Calibri"/>
          <w:sz w:val="20"/>
          <w:szCs w:val="20"/>
        </w:rPr>
        <w:tab/>
      </w:r>
      <w:r w:rsidRPr="00AB0628">
        <w:rPr>
          <w:rFonts w:ascii="Calibri" w:hAnsi="Calibri"/>
          <w:sz w:val="20"/>
          <w:szCs w:val="20"/>
        </w:rPr>
        <w:tab/>
      </w:r>
      <w:r w:rsidR="009E2C82">
        <w:rPr>
          <w:rFonts w:ascii="Calibri" w:hAnsi="Calibri"/>
          <w:sz w:val="20"/>
          <w:szCs w:val="20"/>
        </w:rPr>
        <w:t xml:space="preserve">             1</w:t>
      </w:r>
    </w:p>
    <w:p w:rsidR="00F1247E" w:rsidRPr="00F1247E" w:rsidRDefault="00F1247E" w:rsidP="00F1247E">
      <w:pPr>
        <w:spacing w:after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F1247E">
        <w:rPr>
          <w:rFonts w:ascii="Calibri" w:hAnsi="Calibri"/>
          <w:b/>
          <w:sz w:val="20"/>
          <w:szCs w:val="20"/>
        </w:rPr>
        <w:t>Accessibility for Ontarians with Disabilities Act</w:t>
      </w:r>
      <w:r w:rsidR="00602AA5">
        <w:rPr>
          <w:rFonts w:ascii="Calibri" w:hAnsi="Calibri"/>
          <w:b/>
          <w:sz w:val="20"/>
          <w:szCs w:val="20"/>
        </w:rPr>
        <w:t xml:space="preserve"> (AODA)</w:t>
      </w:r>
    </w:p>
    <w:p w:rsidR="00F1247E" w:rsidRPr="00AB0628" w:rsidRDefault="00F1247E" w:rsidP="00F1247E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>APPROVED BY:</w:t>
      </w:r>
      <w:r w:rsidRPr="00AB0628">
        <w:rPr>
          <w:rFonts w:ascii="Calibri" w:hAnsi="Calibri"/>
          <w:sz w:val="20"/>
          <w:szCs w:val="20"/>
        </w:rPr>
        <w:tab/>
        <w:t>Executive Director, Ross Kirkconnell</w:t>
      </w:r>
      <w:r w:rsidRPr="00AB0628">
        <w:rPr>
          <w:rFonts w:ascii="Calibri" w:hAnsi="Calibri"/>
          <w:sz w:val="20"/>
          <w:szCs w:val="20"/>
        </w:rPr>
        <w:tab/>
      </w:r>
      <w:r w:rsidRPr="00AB062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         </w:t>
      </w:r>
      <w:r w:rsidR="009E2C82">
        <w:rPr>
          <w:rFonts w:ascii="Calibri" w:hAnsi="Calibri"/>
          <w:sz w:val="20"/>
          <w:szCs w:val="20"/>
        </w:rPr>
        <w:t xml:space="preserve">DATE:                     </w:t>
      </w:r>
      <w:r>
        <w:rPr>
          <w:rFonts w:ascii="Calibri" w:hAnsi="Calibri"/>
          <w:sz w:val="20"/>
          <w:szCs w:val="20"/>
        </w:rPr>
        <w:t xml:space="preserve">  </w:t>
      </w:r>
      <w:r w:rsidR="009E2C82">
        <w:rPr>
          <w:rFonts w:ascii="Calibri" w:hAnsi="Calibri"/>
          <w:sz w:val="20"/>
          <w:szCs w:val="20"/>
        </w:rPr>
        <w:t>Dec 1</w:t>
      </w:r>
      <w:r>
        <w:rPr>
          <w:rFonts w:ascii="Calibri" w:hAnsi="Calibri"/>
          <w:sz w:val="20"/>
          <w:szCs w:val="20"/>
        </w:rPr>
        <w:t>1, 2011</w:t>
      </w:r>
    </w:p>
    <w:p w:rsidR="00F1247E" w:rsidRPr="00AB0628" w:rsidRDefault="00F1247E" w:rsidP="00F1247E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ab/>
      </w:r>
      <w:r w:rsidRPr="00AB0628">
        <w:rPr>
          <w:rFonts w:ascii="Calibri" w:hAnsi="Calibri"/>
          <w:sz w:val="20"/>
          <w:szCs w:val="20"/>
        </w:rPr>
        <w:tab/>
        <w:t xml:space="preserve">GFHT Board Chair, </w:t>
      </w:r>
      <w:r>
        <w:rPr>
          <w:rFonts w:ascii="Calibri" w:hAnsi="Calibri"/>
          <w:sz w:val="20"/>
          <w:szCs w:val="20"/>
        </w:rPr>
        <w:t xml:space="preserve">Steven </w:t>
      </w:r>
      <w:proofErr w:type="spellStart"/>
      <w:r>
        <w:rPr>
          <w:rFonts w:ascii="Calibri" w:hAnsi="Calibri"/>
          <w:sz w:val="20"/>
          <w:szCs w:val="20"/>
        </w:rPr>
        <w:t>Traplin</w:t>
      </w:r>
      <w:proofErr w:type="spellEnd"/>
    </w:p>
    <w:p w:rsidR="00F1247E" w:rsidRPr="00BC2DE6" w:rsidRDefault="00F1247E" w:rsidP="00F1247E">
      <w:pPr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softHyphen/>
      </w:r>
      <w:r>
        <w:rPr>
          <w:rFonts w:ascii="Calibri" w:hAnsi="Calibri"/>
          <w:sz w:val="20"/>
          <w:szCs w:val="20"/>
        </w:rPr>
        <w:softHyphen/>
      </w:r>
      <w:r w:rsidRPr="00BC2DE6">
        <w:rPr>
          <w:rFonts w:ascii="Calibri" w:hAnsi="Calibri"/>
          <w:sz w:val="20"/>
          <w:szCs w:val="20"/>
          <w:u w:val="single"/>
        </w:rPr>
        <w:t>_____________________________________________________________________________________________</w:t>
      </w:r>
    </w:p>
    <w:p w:rsidR="00F1247E" w:rsidRPr="00715E31" w:rsidRDefault="00F1247E" w:rsidP="00F1247E">
      <w:pPr>
        <w:rPr>
          <w:rFonts w:ascii="Calibri" w:hAnsi="Calibri"/>
          <w:b/>
          <w:sz w:val="20"/>
          <w:szCs w:val="20"/>
        </w:rPr>
      </w:pPr>
      <w:r w:rsidRPr="00715E31">
        <w:rPr>
          <w:rFonts w:ascii="Calibri" w:hAnsi="Calibri"/>
          <w:b/>
          <w:sz w:val="20"/>
          <w:szCs w:val="20"/>
        </w:rPr>
        <w:t>PURPOSE:</w:t>
      </w:r>
    </w:p>
    <w:p w:rsidR="00F1247E" w:rsidRPr="00BC2DE6" w:rsidRDefault="00F1247E" w:rsidP="00F1247E">
      <w:pPr>
        <w:spacing w:before="0" w:after="0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 w:rsidRPr="00BC2DE6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The purpose of this policy is to 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outline GFHT’s commitment to providing </w:t>
      </w:r>
      <w:r w:rsidR="00264148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welcoming and 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accessible service to all persons, including those with disabilities.  </w:t>
      </w:r>
      <w:r w:rsidR="00264148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Our policy and practices respect independence, dignity, integration and equality.</w:t>
      </w:r>
    </w:p>
    <w:p w:rsidR="00F1247E" w:rsidRDefault="00F1247E" w:rsidP="00F1247E">
      <w:pPr>
        <w:spacing w:before="0" w:after="0"/>
        <w:rPr>
          <w:rFonts w:ascii="Calibri" w:hAnsi="Calibri"/>
          <w:bCs/>
          <w:sz w:val="20"/>
          <w:szCs w:val="20"/>
        </w:rPr>
      </w:pPr>
    </w:p>
    <w:p w:rsidR="00F1247E" w:rsidRPr="00E71D63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</w:rPr>
      </w:pPr>
      <w:r w:rsidRPr="00E71D63">
        <w:rPr>
          <w:rFonts w:ascii="Calibri" w:hAnsi="Calibri"/>
          <w:b/>
          <w:bCs/>
          <w:sz w:val="20"/>
          <w:szCs w:val="20"/>
        </w:rPr>
        <w:t>SCOPE</w:t>
      </w:r>
      <w:r>
        <w:rPr>
          <w:rFonts w:ascii="Calibri" w:hAnsi="Calibri"/>
          <w:b/>
          <w:bCs/>
          <w:sz w:val="20"/>
          <w:szCs w:val="20"/>
        </w:rPr>
        <w:t>:</w:t>
      </w:r>
    </w:p>
    <w:p w:rsidR="00F1247E" w:rsidRPr="00E71D63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  <w:u w:val="single"/>
        </w:rPr>
      </w:pPr>
    </w:p>
    <w:p w:rsidR="00F1247E" w:rsidRPr="00E71D63" w:rsidRDefault="00602AA5" w:rsidP="00F1247E">
      <w:pPr>
        <w:spacing w:before="0"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Consistent with the </w:t>
      </w:r>
      <w:r w:rsidR="00264148">
        <w:rPr>
          <w:rFonts w:ascii="Calibri" w:hAnsi="Calibri"/>
          <w:bCs/>
          <w:sz w:val="20"/>
          <w:szCs w:val="20"/>
        </w:rPr>
        <w:t>Accessibility for Ontarians with Disabilities Act</w:t>
      </w:r>
      <w:r>
        <w:rPr>
          <w:rFonts w:ascii="Calibri" w:hAnsi="Calibri"/>
          <w:bCs/>
          <w:sz w:val="20"/>
          <w:szCs w:val="20"/>
        </w:rPr>
        <w:t xml:space="preserve"> (AODA)</w:t>
      </w:r>
      <w:r w:rsidR="00264148">
        <w:rPr>
          <w:rFonts w:ascii="Calibri" w:hAnsi="Calibri"/>
          <w:bCs/>
          <w:sz w:val="20"/>
          <w:szCs w:val="20"/>
        </w:rPr>
        <w:t>, this policy responds to the requirement for compliance to Accessibility Standards for Customer Service regulation</w:t>
      </w:r>
      <w:r w:rsidR="009E2C82">
        <w:rPr>
          <w:rFonts w:ascii="Calibri" w:hAnsi="Calibri"/>
          <w:bCs/>
          <w:sz w:val="20"/>
          <w:szCs w:val="20"/>
        </w:rPr>
        <w:t>, as well as GFHT’s commitment to excellence in service delivery</w:t>
      </w:r>
      <w:r w:rsidR="00264148">
        <w:rPr>
          <w:rFonts w:ascii="Calibri" w:hAnsi="Calibri"/>
          <w:bCs/>
          <w:sz w:val="20"/>
          <w:szCs w:val="20"/>
        </w:rPr>
        <w:t>.</w:t>
      </w:r>
    </w:p>
    <w:p w:rsidR="00F1247E" w:rsidRPr="00E71D63" w:rsidRDefault="00F1247E" w:rsidP="00F1247E">
      <w:pPr>
        <w:spacing w:before="0" w:after="0"/>
        <w:rPr>
          <w:rFonts w:ascii="Calibri" w:hAnsi="Calibri"/>
          <w:bCs/>
          <w:sz w:val="20"/>
          <w:szCs w:val="20"/>
        </w:rPr>
      </w:pPr>
    </w:p>
    <w:p w:rsidR="00F1247E" w:rsidRPr="00E71D63" w:rsidRDefault="00F1247E" w:rsidP="00602AA5">
      <w:pPr>
        <w:spacing w:before="0" w:after="0"/>
        <w:jc w:val="both"/>
        <w:rPr>
          <w:rFonts w:ascii="Calibri" w:hAnsi="Calibri"/>
          <w:bCs/>
          <w:sz w:val="20"/>
          <w:szCs w:val="20"/>
        </w:rPr>
      </w:pPr>
      <w:r w:rsidRPr="00E71D63">
        <w:rPr>
          <w:rFonts w:ascii="Calibri" w:hAnsi="Calibri"/>
          <w:bCs/>
          <w:sz w:val="20"/>
          <w:szCs w:val="20"/>
        </w:rPr>
        <w:t xml:space="preserve">The specific </w:t>
      </w:r>
      <w:r w:rsidR="00264148">
        <w:rPr>
          <w:rFonts w:ascii="Calibri" w:hAnsi="Calibri"/>
          <w:bCs/>
          <w:sz w:val="20"/>
          <w:szCs w:val="20"/>
        </w:rPr>
        <w:t xml:space="preserve">requirements </w:t>
      </w:r>
      <w:r w:rsidRPr="00E71D63">
        <w:rPr>
          <w:rFonts w:ascii="Calibri" w:hAnsi="Calibri"/>
          <w:bCs/>
          <w:sz w:val="20"/>
          <w:szCs w:val="20"/>
        </w:rPr>
        <w:t>are listed below and have been followed in developing this policy:</w:t>
      </w:r>
    </w:p>
    <w:p w:rsidR="00F1247E" w:rsidRDefault="00264148" w:rsidP="00264148">
      <w:pPr>
        <w:spacing w:before="0" w:after="0"/>
        <w:ind w:left="7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Step 1 </w:t>
      </w:r>
      <w:proofErr w:type="gramStart"/>
      <w:r>
        <w:rPr>
          <w:rFonts w:ascii="Calibri" w:hAnsi="Calibri"/>
          <w:bCs/>
          <w:sz w:val="20"/>
          <w:szCs w:val="20"/>
        </w:rPr>
        <w:t xml:space="preserve">- </w:t>
      </w:r>
      <w:r w:rsidR="00602AA5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>Creation</w:t>
      </w:r>
      <w:proofErr w:type="gramEnd"/>
      <w:r>
        <w:rPr>
          <w:rFonts w:ascii="Calibri" w:hAnsi="Calibri"/>
          <w:bCs/>
          <w:sz w:val="20"/>
          <w:szCs w:val="20"/>
        </w:rPr>
        <w:t xml:space="preserve"> and </w:t>
      </w:r>
      <w:r w:rsidR="00DF091E">
        <w:rPr>
          <w:rFonts w:ascii="Calibri" w:hAnsi="Calibri"/>
          <w:bCs/>
          <w:sz w:val="20"/>
          <w:szCs w:val="20"/>
        </w:rPr>
        <w:t>I</w:t>
      </w:r>
      <w:r w:rsidR="00C442E7">
        <w:rPr>
          <w:rFonts w:ascii="Calibri" w:hAnsi="Calibri"/>
          <w:bCs/>
          <w:sz w:val="20"/>
          <w:szCs w:val="20"/>
        </w:rPr>
        <w:t>mplementation of an Accessibility P</w:t>
      </w:r>
      <w:r w:rsidR="00DF091E">
        <w:rPr>
          <w:rFonts w:ascii="Calibri" w:hAnsi="Calibri"/>
          <w:bCs/>
          <w:sz w:val="20"/>
          <w:szCs w:val="20"/>
        </w:rPr>
        <w:t>lan</w:t>
      </w:r>
    </w:p>
    <w:p w:rsidR="00602AA5" w:rsidRDefault="00602AA5" w:rsidP="00602AA5">
      <w:pPr>
        <w:spacing w:before="0" w:after="0"/>
        <w:ind w:left="7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Step 2 </w:t>
      </w:r>
      <w:proofErr w:type="gramStart"/>
      <w:r>
        <w:rPr>
          <w:rFonts w:ascii="Calibri" w:hAnsi="Calibri"/>
          <w:bCs/>
          <w:sz w:val="20"/>
          <w:szCs w:val="20"/>
        </w:rPr>
        <w:t xml:space="preserve">-  </w:t>
      </w:r>
      <w:r w:rsidR="00264148">
        <w:rPr>
          <w:rFonts w:ascii="Calibri" w:hAnsi="Calibri"/>
          <w:bCs/>
          <w:sz w:val="20"/>
          <w:szCs w:val="20"/>
        </w:rPr>
        <w:t>Provision</w:t>
      </w:r>
      <w:proofErr w:type="gramEnd"/>
      <w:r w:rsidR="00264148">
        <w:rPr>
          <w:rFonts w:ascii="Calibri" w:hAnsi="Calibri"/>
          <w:bCs/>
          <w:sz w:val="20"/>
          <w:szCs w:val="20"/>
        </w:rPr>
        <w:t xml:space="preserve"> of</w:t>
      </w:r>
      <w:r w:rsidR="00DF091E">
        <w:rPr>
          <w:rFonts w:ascii="Calibri" w:hAnsi="Calibri"/>
          <w:bCs/>
          <w:sz w:val="20"/>
          <w:szCs w:val="20"/>
        </w:rPr>
        <w:t xml:space="preserve"> E</w:t>
      </w:r>
      <w:r w:rsidR="009E2C82">
        <w:rPr>
          <w:rFonts w:ascii="Calibri" w:hAnsi="Calibri"/>
          <w:bCs/>
          <w:sz w:val="20"/>
          <w:szCs w:val="20"/>
        </w:rPr>
        <w:t>mployee</w:t>
      </w:r>
      <w:r w:rsidR="00DF091E">
        <w:rPr>
          <w:rFonts w:ascii="Calibri" w:hAnsi="Calibri"/>
          <w:bCs/>
          <w:sz w:val="20"/>
          <w:szCs w:val="20"/>
        </w:rPr>
        <w:t xml:space="preserve"> Training</w:t>
      </w:r>
    </w:p>
    <w:p w:rsidR="00264148" w:rsidRDefault="00264148" w:rsidP="00264148">
      <w:pPr>
        <w:spacing w:before="0" w:after="0"/>
        <w:ind w:left="7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Step 3</w:t>
      </w:r>
      <w:r w:rsidR="00602AA5">
        <w:rPr>
          <w:rFonts w:ascii="Calibri" w:hAnsi="Calibri"/>
          <w:bCs/>
          <w:sz w:val="20"/>
          <w:szCs w:val="20"/>
        </w:rPr>
        <w:t xml:space="preserve"> </w:t>
      </w:r>
      <w:proofErr w:type="gramStart"/>
      <w:r w:rsidR="00602AA5">
        <w:rPr>
          <w:rFonts w:ascii="Calibri" w:hAnsi="Calibri"/>
          <w:bCs/>
          <w:sz w:val="20"/>
          <w:szCs w:val="20"/>
        </w:rPr>
        <w:t xml:space="preserve">- </w:t>
      </w:r>
      <w:r>
        <w:rPr>
          <w:rFonts w:ascii="Calibri" w:hAnsi="Calibri"/>
          <w:bCs/>
          <w:sz w:val="20"/>
          <w:szCs w:val="20"/>
        </w:rPr>
        <w:t xml:space="preserve"> Communication</w:t>
      </w:r>
      <w:proofErr w:type="gramEnd"/>
      <w:r w:rsidR="00DF091E">
        <w:rPr>
          <w:rFonts w:ascii="Calibri" w:hAnsi="Calibri"/>
          <w:bCs/>
          <w:sz w:val="20"/>
          <w:szCs w:val="20"/>
        </w:rPr>
        <w:t xml:space="preserve"> and Accommodations</w:t>
      </w:r>
    </w:p>
    <w:p w:rsidR="00602AA5" w:rsidRDefault="00602AA5" w:rsidP="00264148">
      <w:pPr>
        <w:spacing w:before="0" w:after="0"/>
        <w:ind w:left="7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Step 4 </w:t>
      </w:r>
      <w:proofErr w:type="gramStart"/>
      <w:r>
        <w:rPr>
          <w:rFonts w:ascii="Calibri" w:hAnsi="Calibri"/>
          <w:bCs/>
          <w:sz w:val="20"/>
          <w:szCs w:val="20"/>
        </w:rPr>
        <w:t>-  Reporting</w:t>
      </w:r>
      <w:proofErr w:type="gramEnd"/>
      <w:r>
        <w:rPr>
          <w:rFonts w:ascii="Calibri" w:hAnsi="Calibri"/>
          <w:bCs/>
          <w:sz w:val="20"/>
          <w:szCs w:val="20"/>
        </w:rPr>
        <w:t xml:space="preserve"> </w:t>
      </w:r>
    </w:p>
    <w:p w:rsidR="00F1247E" w:rsidRPr="00E71D63" w:rsidRDefault="00F1247E" w:rsidP="00602AA5">
      <w:pPr>
        <w:tabs>
          <w:tab w:val="left" w:pos="90"/>
        </w:tabs>
        <w:spacing w:before="0" w:after="0"/>
        <w:rPr>
          <w:rFonts w:ascii="Calibri" w:hAnsi="Calibri"/>
          <w:bCs/>
          <w:sz w:val="20"/>
          <w:szCs w:val="20"/>
        </w:rPr>
      </w:pPr>
    </w:p>
    <w:p w:rsidR="00F1247E" w:rsidRPr="00715E31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</w:rPr>
      </w:pPr>
      <w:r w:rsidRPr="00715E31">
        <w:rPr>
          <w:rFonts w:ascii="Calibri" w:hAnsi="Calibri"/>
          <w:b/>
          <w:bCs/>
          <w:sz w:val="20"/>
          <w:szCs w:val="20"/>
        </w:rPr>
        <w:t>POLICY</w:t>
      </w:r>
      <w:r>
        <w:rPr>
          <w:rFonts w:ascii="Calibri" w:hAnsi="Calibri"/>
          <w:b/>
          <w:bCs/>
          <w:sz w:val="20"/>
          <w:szCs w:val="20"/>
        </w:rPr>
        <w:t>:</w:t>
      </w:r>
    </w:p>
    <w:p w:rsidR="00F1247E" w:rsidRPr="00715E31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  <w:u w:val="single"/>
        </w:rPr>
      </w:pPr>
    </w:p>
    <w:p w:rsidR="00F1247E" w:rsidRPr="00715E31" w:rsidRDefault="00602AA5" w:rsidP="00F1247E">
      <w:pPr>
        <w:spacing w:before="0"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The GFHT provides welcoming and accommodating service to all persons</w:t>
      </w:r>
      <w:r w:rsidR="009E2C82">
        <w:rPr>
          <w:rFonts w:ascii="Calibri" w:hAnsi="Calibri"/>
          <w:bCs/>
          <w:sz w:val="20"/>
          <w:szCs w:val="20"/>
        </w:rPr>
        <w:t>, including those with disabilities.</w:t>
      </w:r>
    </w:p>
    <w:p w:rsidR="00F1247E" w:rsidRPr="00715E31" w:rsidRDefault="00F1247E" w:rsidP="00F1247E">
      <w:pPr>
        <w:spacing w:before="0" w:after="0"/>
        <w:rPr>
          <w:rFonts w:ascii="Calibri" w:hAnsi="Calibri"/>
          <w:bCs/>
          <w:sz w:val="20"/>
          <w:szCs w:val="20"/>
        </w:rPr>
      </w:pPr>
    </w:p>
    <w:p w:rsidR="00F1247E" w:rsidRDefault="00602AA5" w:rsidP="00F1247E">
      <w:p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With a commitment to </w:t>
      </w:r>
      <w:r w:rsidR="005C40B7">
        <w:rPr>
          <w:rFonts w:ascii="Calibri" w:hAnsi="Calibri"/>
          <w:bCs/>
          <w:sz w:val="20"/>
          <w:szCs w:val="20"/>
        </w:rPr>
        <w:t xml:space="preserve">service </w:t>
      </w:r>
      <w:r>
        <w:rPr>
          <w:rFonts w:ascii="Calibri" w:hAnsi="Calibri"/>
          <w:bCs/>
          <w:sz w:val="20"/>
          <w:szCs w:val="20"/>
        </w:rPr>
        <w:t>exc</w:t>
      </w:r>
      <w:r w:rsidR="00DF091E">
        <w:rPr>
          <w:rFonts w:ascii="Calibri" w:hAnsi="Calibri"/>
          <w:bCs/>
          <w:sz w:val="20"/>
          <w:szCs w:val="20"/>
        </w:rPr>
        <w:t xml:space="preserve">ellence and compliance, we will </w:t>
      </w:r>
      <w:r>
        <w:rPr>
          <w:rFonts w:ascii="Calibri" w:hAnsi="Calibri"/>
          <w:bCs/>
          <w:sz w:val="20"/>
          <w:szCs w:val="20"/>
        </w:rPr>
        <w:t>extend our services in the following areas:</w:t>
      </w:r>
    </w:p>
    <w:p w:rsidR="00F1247E" w:rsidRPr="00B10745" w:rsidRDefault="00B10745" w:rsidP="00B10745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Provide services which allow ease of access.</w:t>
      </w:r>
      <w:r w:rsidRPr="00C442E7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>Services will accommodate individual requirements for inclusivity.</w:t>
      </w:r>
    </w:p>
    <w:p w:rsidR="00C442E7" w:rsidRDefault="00C442E7" w:rsidP="00B10745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Post GFHT’s Accessibility </w:t>
      </w:r>
      <w:r w:rsidR="00DF091E">
        <w:rPr>
          <w:rFonts w:ascii="Calibri" w:hAnsi="Calibri"/>
          <w:bCs/>
          <w:sz w:val="20"/>
          <w:szCs w:val="20"/>
        </w:rPr>
        <w:t xml:space="preserve">Plan in the main reception area, as well as </w:t>
      </w:r>
      <w:r w:rsidR="00B10745">
        <w:rPr>
          <w:rFonts w:ascii="Calibri" w:hAnsi="Calibri"/>
          <w:bCs/>
          <w:sz w:val="20"/>
          <w:szCs w:val="20"/>
        </w:rPr>
        <w:t>on our web and employee site.</w:t>
      </w:r>
    </w:p>
    <w:p w:rsidR="005C40B7" w:rsidRPr="00B10745" w:rsidRDefault="005C40B7" w:rsidP="00B10745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Provide individual assistance </w:t>
      </w:r>
      <w:r w:rsidR="009E2C82">
        <w:rPr>
          <w:rFonts w:ascii="Calibri" w:hAnsi="Calibri"/>
          <w:bCs/>
          <w:sz w:val="20"/>
          <w:szCs w:val="20"/>
        </w:rPr>
        <w:t xml:space="preserve">for accessibility when necessary which includes </w:t>
      </w:r>
      <w:r>
        <w:rPr>
          <w:rFonts w:ascii="Calibri" w:hAnsi="Calibri"/>
          <w:bCs/>
          <w:sz w:val="20"/>
          <w:szCs w:val="20"/>
        </w:rPr>
        <w:t>accessible doors, facilities, washrooms, etc.</w:t>
      </w:r>
    </w:p>
    <w:p w:rsidR="00602AA5" w:rsidRDefault="008127DA" w:rsidP="00602AA5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Allow</w:t>
      </w:r>
      <w:r w:rsidR="00602AA5">
        <w:rPr>
          <w:rFonts w:ascii="Calibri" w:hAnsi="Calibri"/>
          <w:bCs/>
          <w:sz w:val="20"/>
          <w:szCs w:val="20"/>
        </w:rPr>
        <w:t xml:space="preserve"> individuals to use their own assistive device(s)</w:t>
      </w:r>
      <w:r w:rsidR="00B10745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>and/ or use GFHT’s assistive devices.</w:t>
      </w:r>
      <w:r w:rsidR="00B10745">
        <w:rPr>
          <w:rFonts w:ascii="Calibri" w:hAnsi="Calibri"/>
          <w:bCs/>
          <w:sz w:val="20"/>
          <w:szCs w:val="20"/>
        </w:rPr>
        <w:t xml:space="preserve">  These may include but are not limited to technology, phones, wheelchairs, walkers, electronic scooters, canes, etc.</w:t>
      </w:r>
    </w:p>
    <w:p w:rsidR="008127DA" w:rsidRDefault="008127DA" w:rsidP="00602AA5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Ensure access for support persons and/or service animals.</w:t>
      </w:r>
    </w:p>
    <w:p w:rsidR="008127DA" w:rsidRDefault="008127DA" w:rsidP="00602AA5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Provide notice of service disruptions, including duration and alternative access.</w:t>
      </w:r>
      <w:r w:rsidR="00B10745">
        <w:rPr>
          <w:rFonts w:ascii="Calibri" w:hAnsi="Calibri"/>
          <w:bCs/>
          <w:sz w:val="20"/>
          <w:szCs w:val="20"/>
        </w:rPr>
        <w:t xml:space="preserve">  This includes </w:t>
      </w:r>
      <w:r w:rsidR="005C40B7">
        <w:rPr>
          <w:rFonts w:ascii="Calibri" w:hAnsi="Calibri"/>
          <w:bCs/>
          <w:sz w:val="20"/>
          <w:szCs w:val="20"/>
        </w:rPr>
        <w:t>notice</w:t>
      </w:r>
      <w:r w:rsidR="009E2C82">
        <w:rPr>
          <w:rFonts w:ascii="Calibri" w:hAnsi="Calibri"/>
          <w:bCs/>
          <w:sz w:val="20"/>
          <w:szCs w:val="20"/>
        </w:rPr>
        <w:t xml:space="preserve"> </w:t>
      </w:r>
      <w:r w:rsidR="005C40B7">
        <w:rPr>
          <w:rFonts w:ascii="Calibri" w:hAnsi="Calibri"/>
          <w:bCs/>
          <w:sz w:val="20"/>
          <w:szCs w:val="20"/>
        </w:rPr>
        <w:t xml:space="preserve">by </w:t>
      </w:r>
      <w:r w:rsidR="00B10745">
        <w:rPr>
          <w:rFonts w:ascii="Calibri" w:hAnsi="Calibri"/>
          <w:bCs/>
          <w:sz w:val="20"/>
          <w:szCs w:val="20"/>
        </w:rPr>
        <w:t>appropriate signage, as well as website posting when necessary.</w:t>
      </w:r>
    </w:p>
    <w:p w:rsidR="005C40B7" w:rsidRPr="005C40B7" w:rsidRDefault="008127DA" w:rsidP="005C40B7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Accommodate requests for alternative formats or methods for communication.</w:t>
      </w:r>
    </w:p>
    <w:p w:rsidR="008127DA" w:rsidRDefault="008127DA" w:rsidP="00602AA5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Encourage feedback, comments and s</w:t>
      </w:r>
      <w:r w:rsidR="005C40B7">
        <w:rPr>
          <w:rFonts w:ascii="Calibri" w:hAnsi="Calibri"/>
          <w:bCs/>
          <w:sz w:val="20"/>
          <w:szCs w:val="20"/>
        </w:rPr>
        <w:t>uggestions throug</w:t>
      </w:r>
      <w:r w:rsidR="000D3F25">
        <w:rPr>
          <w:rFonts w:ascii="Calibri" w:hAnsi="Calibri"/>
          <w:bCs/>
          <w:sz w:val="20"/>
          <w:szCs w:val="20"/>
        </w:rPr>
        <w:t>h varied means, including in-person</w:t>
      </w:r>
      <w:r w:rsidR="005C40B7">
        <w:rPr>
          <w:rFonts w:ascii="Calibri" w:hAnsi="Calibri"/>
          <w:bCs/>
          <w:sz w:val="20"/>
          <w:szCs w:val="20"/>
        </w:rPr>
        <w:t xml:space="preserve">, calls, written (email, letter or note), or through </w:t>
      </w:r>
      <w:r w:rsidR="000D3F25">
        <w:rPr>
          <w:rFonts w:ascii="Calibri" w:hAnsi="Calibri"/>
          <w:bCs/>
          <w:sz w:val="20"/>
          <w:szCs w:val="20"/>
        </w:rPr>
        <w:t xml:space="preserve">our </w:t>
      </w:r>
      <w:r w:rsidR="005C40B7">
        <w:rPr>
          <w:rFonts w:ascii="Calibri" w:hAnsi="Calibri"/>
          <w:bCs/>
          <w:sz w:val="20"/>
          <w:szCs w:val="20"/>
        </w:rPr>
        <w:t>website.</w:t>
      </w:r>
    </w:p>
    <w:p w:rsidR="005C40B7" w:rsidRDefault="005C40B7" w:rsidP="00602AA5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Respond to any </w:t>
      </w:r>
      <w:r w:rsidR="009E2C82">
        <w:rPr>
          <w:rFonts w:ascii="Calibri" w:hAnsi="Calibri"/>
          <w:bCs/>
          <w:sz w:val="20"/>
          <w:szCs w:val="20"/>
        </w:rPr>
        <w:t xml:space="preserve">questions or </w:t>
      </w:r>
      <w:r>
        <w:rPr>
          <w:rFonts w:ascii="Calibri" w:hAnsi="Calibri"/>
          <w:bCs/>
          <w:sz w:val="20"/>
          <w:szCs w:val="20"/>
        </w:rPr>
        <w:t>complaints efficiently c/o the GFHT Executive Director.</w:t>
      </w:r>
    </w:p>
    <w:p w:rsidR="008127DA" w:rsidRDefault="000D3F25" w:rsidP="00602AA5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Provide </w:t>
      </w:r>
      <w:r w:rsidR="005C40B7">
        <w:rPr>
          <w:rFonts w:ascii="Calibri" w:hAnsi="Calibri"/>
          <w:bCs/>
          <w:sz w:val="20"/>
          <w:szCs w:val="20"/>
        </w:rPr>
        <w:t xml:space="preserve">employee </w:t>
      </w:r>
      <w:r w:rsidR="008127DA">
        <w:rPr>
          <w:rFonts w:ascii="Calibri" w:hAnsi="Calibri"/>
          <w:bCs/>
          <w:sz w:val="20"/>
          <w:szCs w:val="20"/>
        </w:rPr>
        <w:t xml:space="preserve">training and ongoing education </w:t>
      </w:r>
      <w:r>
        <w:rPr>
          <w:rFonts w:ascii="Calibri" w:hAnsi="Calibri"/>
          <w:bCs/>
          <w:sz w:val="20"/>
          <w:szCs w:val="20"/>
        </w:rPr>
        <w:t xml:space="preserve">about AODA Customer Service Standard </w:t>
      </w:r>
      <w:r w:rsidR="008127DA">
        <w:rPr>
          <w:rFonts w:ascii="Calibri" w:hAnsi="Calibri"/>
          <w:bCs/>
          <w:sz w:val="20"/>
          <w:szCs w:val="20"/>
        </w:rPr>
        <w:t>which encourages awareness, sensitivity, and consideration</w:t>
      </w:r>
      <w:r w:rsidR="009E2C82">
        <w:rPr>
          <w:rFonts w:ascii="Calibri" w:hAnsi="Calibri"/>
          <w:bCs/>
          <w:sz w:val="20"/>
          <w:szCs w:val="20"/>
        </w:rPr>
        <w:t xml:space="preserve"> of services to </w:t>
      </w:r>
      <w:r w:rsidR="005C40B7">
        <w:rPr>
          <w:rFonts w:ascii="Calibri" w:hAnsi="Calibri"/>
          <w:bCs/>
          <w:sz w:val="20"/>
          <w:szCs w:val="20"/>
        </w:rPr>
        <w:t>persons with disabilities</w:t>
      </w:r>
      <w:r w:rsidR="008127DA">
        <w:rPr>
          <w:rFonts w:ascii="Calibri" w:hAnsi="Calibri"/>
          <w:bCs/>
          <w:sz w:val="20"/>
          <w:szCs w:val="20"/>
        </w:rPr>
        <w:t>.</w:t>
      </w:r>
    </w:p>
    <w:p w:rsidR="009E2C82" w:rsidRPr="009E2C82" w:rsidRDefault="008127DA" w:rsidP="009E2C82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Report</w:t>
      </w:r>
      <w:r w:rsidR="00DF091E">
        <w:rPr>
          <w:rFonts w:ascii="Calibri" w:hAnsi="Calibri"/>
          <w:bCs/>
          <w:sz w:val="20"/>
          <w:szCs w:val="20"/>
        </w:rPr>
        <w:t xml:space="preserve"> our status and </w:t>
      </w:r>
      <w:r>
        <w:rPr>
          <w:rFonts w:ascii="Calibri" w:hAnsi="Calibri"/>
          <w:bCs/>
          <w:sz w:val="20"/>
          <w:szCs w:val="20"/>
        </w:rPr>
        <w:t>progress to the Ontario government.</w:t>
      </w:r>
    </w:p>
    <w:sectPr w:rsidR="009E2C82" w:rsidRPr="009E2C82" w:rsidSect="00F12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01" w:rsidRDefault="007F4F01" w:rsidP="000D3F25">
      <w:pPr>
        <w:spacing w:before="0" w:after="0"/>
      </w:pPr>
      <w:r>
        <w:separator/>
      </w:r>
    </w:p>
  </w:endnote>
  <w:endnote w:type="continuationSeparator" w:id="0">
    <w:p w:rsidR="007F4F01" w:rsidRDefault="007F4F01" w:rsidP="000D3F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01" w:rsidRDefault="007F4F01" w:rsidP="000D3F25">
      <w:pPr>
        <w:spacing w:before="0" w:after="0"/>
      </w:pPr>
      <w:r>
        <w:separator/>
      </w:r>
    </w:p>
  </w:footnote>
  <w:footnote w:type="continuationSeparator" w:id="0">
    <w:p w:rsidR="007F4F01" w:rsidRDefault="007F4F01" w:rsidP="000D3F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22966"/>
    <w:multiLevelType w:val="hybridMultilevel"/>
    <w:tmpl w:val="DADA7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F2A18"/>
    <w:multiLevelType w:val="hybridMultilevel"/>
    <w:tmpl w:val="B7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7E"/>
    <w:rsid w:val="0007055F"/>
    <w:rsid w:val="000D3F25"/>
    <w:rsid w:val="000E0B15"/>
    <w:rsid w:val="00264148"/>
    <w:rsid w:val="003337F7"/>
    <w:rsid w:val="005C40B7"/>
    <w:rsid w:val="00602AA5"/>
    <w:rsid w:val="007F4F01"/>
    <w:rsid w:val="008127DA"/>
    <w:rsid w:val="00877D31"/>
    <w:rsid w:val="009C2DB7"/>
    <w:rsid w:val="009E2C82"/>
    <w:rsid w:val="00A928F5"/>
    <w:rsid w:val="00AA56B0"/>
    <w:rsid w:val="00B10745"/>
    <w:rsid w:val="00C442E7"/>
    <w:rsid w:val="00CE1769"/>
    <w:rsid w:val="00D30B09"/>
    <w:rsid w:val="00DF091E"/>
    <w:rsid w:val="00F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7E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2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3F25"/>
    <w:rPr>
      <w:rFonts w:ascii="Arial" w:eastAsia="Times New Roma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3F25"/>
    <w:rPr>
      <w:rFonts w:ascii="Arial" w:eastAsia="Times New Roman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7E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2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3F25"/>
    <w:rPr>
      <w:rFonts w:ascii="Arial" w:eastAsia="Times New Roma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3F25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F76E-ACE7-4FAC-8543-0DCF6430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Armstrong, Marnie</dc:creator>
  <cp:lastModifiedBy>Angie Heydon</cp:lastModifiedBy>
  <cp:revision>2</cp:revision>
  <cp:lastPrinted>2011-12-19T15:09:00Z</cp:lastPrinted>
  <dcterms:created xsi:type="dcterms:W3CDTF">2012-02-27T16:57:00Z</dcterms:created>
  <dcterms:modified xsi:type="dcterms:W3CDTF">2012-02-27T16:57:00Z</dcterms:modified>
</cp:coreProperties>
</file>