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97FC" w14:textId="37C92161" w:rsidR="008C27E7" w:rsidRPr="00F0166E" w:rsidRDefault="00D918FC" w:rsidP="00DF0C60">
      <w:pPr>
        <w:pStyle w:val="Title"/>
        <w:rPr>
          <w:lang w:val="en-US"/>
        </w:rPr>
      </w:pPr>
      <w:r>
        <w:rPr>
          <w:lang w:val="en-US"/>
        </w:rPr>
        <w:t xml:space="preserve">Western </w:t>
      </w:r>
      <w:r w:rsidR="00EB7327">
        <w:rPr>
          <w:lang w:val="en-US"/>
        </w:rPr>
        <w:t>OHT</w:t>
      </w:r>
      <w:r w:rsidR="00DF0C60">
        <w:rPr>
          <w:lang w:val="en-US"/>
        </w:rPr>
        <w:br/>
      </w:r>
      <w:r w:rsidR="00F0166E" w:rsidRPr="00F0166E">
        <w:rPr>
          <w:lang w:val="en-US"/>
        </w:rPr>
        <w:t xml:space="preserve">Physician Reimbursement </w:t>
      </w:r>
      <w:r w:rsidR="00DF0C60">
        <w:rPr>
          <w:lang w:val="en-US"/>
        </w:rPr>
        <w:t>Policy</w:t>
      </w:r>
    </w:p>
    <w:p w14:paraId="752CB45C" w14:textId="2478ED33" w:rsidR="00F0166E" w:rsidRPr="00F0166E" w:rsidRDefault="0065041D" w:rsidP="00DF0C60">
      <w:pPr>
        <w:pStyle w:val="Subtitle"/>
        <w:rPr>
          <w:lang w:val="en-US"/>
        </w:rPr>
      </w:pPr>
      <w:r>
        <w:rPr>
          <w:lang w:val="en-US"/>
        </w:rPr>
        <w:t xml:space="preserve">Recommended </w:t>
      </w:r>
      <w:r w:rsidR="0089289A">
        <w:rPr>
          <w:lang w:val="en-US"/>
        </w:rPr>
        <w:t xml:space="preserve">Draft: </w:t>
      </w:r>
      <w:r w:rsidR="00107913">
        <w:rPr>
          <w:lang w:val="en-US"/>
        </w:rPr>
        <w:t>Ma</w:t>
      </w:r>
      <w:r w:rsidR="0089289A">
        <w:rPr>
          <w:lang w:val="en-US"/>
        </w:rPr>
        <w:t>y</w:t>
      </w:r>
      <w:r w:rsidR="00107913">
        <w:rPr>
          <w:lang w:val="en-US"/>
        </w:rPr>
        <w:t xml:space="preserve"> </w:t>
      </w:r>
      <w:r>
        <w:rPr>
          <w:lang w:val="en-US"/>
        </w:rPr>
        <w:t>17</w:t>
      </w:r>
      <w:r w:rsidR="0089289A">
        <w:rPr>
          <w:lang w:val="en-US"/>
        </w:rPr>
        <w:t>, 20</w:t>
      </w:r>
      <w:r w:rsidR="00F0166E" w:rsidRPr="00F0166E">
        <w:rPr>
          <w:lang w:val="en-US"/>
        </w:rPr>
        <w:t>21</w:t>
      </w:r>
    </w:p>
    <w:p w14:paraId="6A3179DB" w14:textId="198A6204" w:rsidR="00DF0C60" w:rsidRDefault="00DF0C60" w:rsidP="00DF0C60">
      <w:pPr>
        <w:pStyle w:val="Heading1"/>
        <w:rPr>
          <w:lang w:val="en-US"/>
        </w:rPr>
      </w:pPr>
      <w:r>
        <w:rPr>
          <w:lang w:val="en-US"/>
        </w:rPr>
        <w:t>Policy</w:t>
      </w:r>
    </w:p>
    <w:p w14:paraId="62A2F63C" w14:textId="277094BA" w:rsidR="00315C54" w:rsidRDefault="00315C54" w:rsidP="00DF0C60">
      <w:pPr>
        <w:rPr>
          <w:lang w:val="en-US"/>
        </w:rPr>
      </w:pPr>
      <w:r>
        <w:rPr>
          <w:lang w:val="en-US"/>
        </w:rPr>
        <w:t>The Western Ontario Health Team (Western OHT) recognizes the valuable contribution that physicians make to the leadership and success of this OHT achieving its mission and priorities, and that some individuals do not receive compensation for the time they spend fulfilling Western OHT leadership roles.</w:t>
      </w:r>
      <w:r w:rsidR="0065041D">
        <w:rPr>
          <w:lang w:val="en-US"/>
        </w:rPr>
        <w:t xml:space="preserve">  The Western OHT appreciates that participation in scheduled activities may have a negative financial impact on some physicians.</w:t>
      </w:r>
    </w:p>
    <w:p w14:paraId="6CDEF191" w14:textId="6138D381" w:rsidR="00DF0C60" w:rsidRDefault="00315C54" w:rsidP="00DF0C60">
      <w:pPr>
        <w:rPr>
          <w:lang w:val="en-US"/>
        </w:rPr>
      </w:pPr>
      <w:r>
        <w:rPr>
          <w:lang w:val="en-US"/>
        </w:rPr>
        <w:t>In recognition of their contribution</w:t>
      </w:r>
      <w:r w:rsidR="00FA2B60">
        <w:rPr>
          <w:lang w:val="en-US"/>
        </w:rPr>
        <w:t>,</w:t>
      </w:r>
      <w:r>
        <w:rPr>
          <w:lang w:val="en-US"/>
        </w:rPr>
        <w:t xml:space="preserve"> the Western OHT will reimburse physicians who do not receive compensation for the time spent on these roles and are appointed to one of the following Western OHT administrative roles:</w:t>
      </w:r>
    </w:p>
    <w:p w14:paraId="04BAA467" w14:textId="42592BCD" w:rsidR="00315C54" w:rsidRPr="0065041D" w:rsidRDefault="00315C54" w:rsidP="00315C54">
      <w:pPr>
        <w:pStyle w:val="ListBullet2"/>
        <w:rPr>
          <w:lang w:val="en-US"/>
        </w:rPr>
      </w:pPr>
      <w:r w:rsidRPr="0065041D">
        <w:rPr>
          <w:lang w:val="en-US"/>
        </w:rPr>
        <w:t>Coordinating Council Representative o</w:t>
      </w:r>
      <w:r w:rsidR="00FA2B60" w:rsidRPr="0065041D">
        <w:rPr>
          <w:lang w:val="en-US"/>
        </w:rPr>
        <w:t>r</w:t>
      </w:r>
      <w:r w:rsidRPr="0065041D">
        <w:rPr>
          <w:lang w:val="en-US"/>
        </w:rPr>
        <w:t xml:space="preserve"> Co-Chair</w:t>
      </w:r>
    </w:p>
    <w:p w14:paraId="5A6843F3" w14:textId="5A26AB4D" w:rsidR="00315C54" w:rsidRPr="0065041D" w:rsidRDefault="00315C54" w:rsidP="00315C54">
      <w:pPr>
        <w:pStyle w:val="ListBullet2"/>
        <w:rPr>
          <w:lang w:val="en-US"/>
        </w:rPr>
      </w:pPr>
      <w:r w:rsidRPr="0065041D">
        <w:rPr>
          <w:lang w:val="en-US"/>
        </w:rPr>
        <w:t xml:space="preserve">Chair </w:t>
      </w:r>
      <w:r w:rsidR="00FA2B60" w:rsidRPr="0065041D">
        <w:rPr>
          <w:lang w:val="en-US"/>
        </w:rPr>
        <w:t xml:space="preserve">or member </w:t>
      </w:r>
      <w:r w:rsidRPr="0065041D">
        <w:rPr>
          <w:lang w:val="en-US"/>
        </w:rPr>
        <w:t>of an Advisory Council</w:t>
      </w:r>
      <w:r w:rsidR="00FA2B60" w:rsidRPr="0065041D">
        <w:rPr>
          <w:lang w:val="en-US"/>
        </w:rPr>
        <w:t xml:space="preserve"> or Working Group</w:t>
      </w:r>
    </w:p>
    <w:p w14:paraId="03CD3D5E" w14:textId="28F57DFE" w:rsidR="0089289A" w:rsidRPr="0065041D" w:rsidRDefault="0089289A" w:rsidP="00315C54">
      <w:pPr>
        <w:pStyle w:val="ListBullet2"/>
        <w:rPr>
          <w:lang w:val="en-US"/>
        </w:rPr>
      </w:pPr>
      <w:r w:rsidRPr="0065041D">
        <w:rPr>
          <w:lang w:val="en-US"/>
        </w:rPr>
        <w:t>Any other role that is pre-approved by the Coordinating Council</w:t>
      </w:r>
      <w:r w:rsidR="00FA2B60" w:rsidRPr="0065041D">
        <w:rPr>
          <w:lang w:val="en-US"/>
        </w:rPr>
        <w:t xml:space="preserve"> or Operations Team</w:t>
      </w:r>
    </w:p>
    <w:p w14:paraId="54A7B444" w14:textId="1845CBD6" w:rsidR="0089289A" w:rsidRDefault="0089289A" w:rsidP="00315C54">
      <w:pPr>
        <w:rPr>
          <w:lang w:val="en-US"/>
        </w:rPr>
      </w:pPr>
      <w:r>
        <w:rPr>
          <w:lang w:val="en-US"/>
        </w:rPr>
        <w:t>The reimbursement rate and conditions for reimbursement are established by the Coordinating Council on the recommendation of the Western OHT Lead</w:t>
      </w:r>
      <w:r w:rsidR="0065041D">
        <w:rPr>
          <w:lang w:val="en-US"/>
        </w:rPr>
        <w:t xml:space="preserve"> and are </w:t>
      </w:r>
      <w:r>
        <w:rPr>
          <w:lang w:val="en-US"/>
        </w:rPr>
        <w:t>described in the Western OHT Physician/Primary Care Reimbursement Procedure.</w:t>
      </w:r>
    </w:p>
    <w:p w14:paraId="18DE2021" w14:textId="60BCDEE9" w:rsidR="0089289A" w:rsidRDefault="0089289A" w:rsidP="00315C54">
      <w:pPr>
        <w:rPr>
          <w:lang w:val="en-US"/>
        </w:rPr>
      </w:pPr>
      <w:r>
        <w:rPr>
          <w:lang w:val="en-US"/>
        </w:rPr>
        <w:t>The Reimbursement Policy and Procedure shall be reviewed annually as part of the process for establishing the Western OHT’s annual budget.</w:t>
      </w:r>
    </w:p>
    <w:p w14:paraId="24A6E84C" w14:textId="77777777" w:rsidR="0065041D" w:rsidRDefault="0065041D" w:rsidP="0089289A">
      <w:pPr>
        <w:pStyle w:val="Title"/>
        <w:rPr>
          <w:lang w:val="en-US"/>
        </w:rPr>
      </w:pPr>
    </w:p>
    <w:p w14:paraId="2299721C" w14:textId="77777777" w:rsidR="0065041D" w:rsidRDefault="0065041D" w:rsidP="0089289A">
      <w:pPr>
        <w:pStyle w:val="Title"/>
        <w:rPr>
          <w:lang w:val="en-US"/>
        </w:rPr>
      </w:pPr>
    </w:p>
    <w:p w14:paraId="474EEA53" w14:textId="73BB5BC8" w:rsidR="0089289A" w:rsidRPr="00F0166E" w:rsidRDefault="0089289A" w:rsidP="0089289A">
      <w:pPr>
        <w:pStyle w:val="Title"/>
        <w:rPr>
          <w:lang w:val="en-US"/>
        </w:rPr>
      </w:pPr>
      <w:r w:rsidRPr="00F0166E">
        <w:rPr>
          <w:lang w:val="en-US"/>
        </w:rPr>
        <w:t xml:space="preserve">Physician Reimbursement </w:t>
      </w:r>
      <w:r>
        <w:rPr>
          <w:lang w:val="en-US"/>
        </w:rPr>
        <w:t>Procedure</w:t>
      </w:r>
    </w:p>
    <w:p w14:paraId="671D5810" w14:textId="77777777" w:rsidR="0089289A" w:rsidRDefault="0089289A" w:rsidP="007F2692">
      <w:pPr>
        <w:pStyle w:val="Heading2"/>
        <w:rPr>
          <w:lang w:val="en-US"/>
        </w:rPr>
      </w:pPr>
      <w:r>
        <w:rPr>
          <w:lang w:val="en-US"/>
        </w:rPr>
        <w:t xml:space="preserve">Reimbursement </w:t>
      </w:r>
      <w:r w:rsidR="008F1A7D">
        <w:rPr>
          <w:lang w:val="en-US"/>
        </w:rPr>
        <w:t>Rate</w:t>
      </w:r>
    </w:p>
    <w:p w14:paraId="63E13B08" w14:textId="702DD983" w:rsidR="0089289A" w:rsidRPr="008F1A7D" w:rsidRDefault="0089289A" w:rsidP="007F2692">
      <w:pPr>
        <w:rPr>
          <w:lang w:val="en-US"/>
        </w:rPr>
      </w:pPr>
      <w:r w:rsidRPr="007F2692">
        <w:rPr>
          <w:lang w:val="en-US"/>
        </w:rPr>
        <w:t>The rate is</w:t>
      </w:r>
      <w:r w:rsidR="00DF0C60" w:rsidRPr="007F2692">
        <w:rPr>
          <w:lang w:val="en-US"/>
        </w:rPr>
        <w:t xml:space="preserve"> </w:t>
      </w:r>
      <w:r w:rsidR="008F1A7D" w:rsidRPr="008F1A7D">
        <w:rPr>
          <w:lang w:val="en-US"/>
        </w:rPr>
        <w:t>$165/hour for physician</w:t>
      </w:r>
      <w:r w:rsidR="00EB40B9">
        <w:rPr>
          <w:lang w:val="en-US"/>
        </w:rPr>
        <w:t>s</w:t>
      </w:r>
      <w:r w:rsidR="0065041D">
        <w:rPr>
          <w:lang w:val="en-US"/>
        </w:rPr>
        <w:t xml:space="preserve"> </w:t>
      </w:r>
      <w:r w:rsidR="00487253" w:rsidRPr="00487253">
        <w:rPr>
          <w:lang w:val="en-US"/>
        </w:rPr>
        <w:t xml:space="preserve">to compensate for </w:t>
      </w:r>
      <w:r w:rsidR="00487253">
        <w:rPr>
          <w:lang w:val="en-US"/>
        </w:rPr>
        <w:t xml:space="preserve">loss of income </w:t>
      </w:r>
      <w:r>
        <w:rPr>
          <w:lang w:val="en-US"/>
        </w:rPr>
        <w:t xml:space="preserve">from </w:t>
      </w:r>
      <w:r w:rsidR="0065041D">
        <w:rPr>
          <w:lang w:val="en-US"/>
        </w:rPr>
        <w:t>another</w:t>
      </w:r>
      <w:r>
        <w:rPr>
          <w:lang w:val="en-US"/>
        </w:rPr>
        <w:t xml:space="preserve"> source for the time spent on </w:t>
      </w:r>
      <w:r w:rsidR="0065041D">
        <w:rPr>
          <w:lang w:val="en-US"/>
        </w:rPr>
        <w:t xml:space="preserve">approved </w:t>
      </w:r>
      <w:r>
        <w:rPr>
          <w:lang w:val="en-US"/>
        </w:rPr>
        <w:t xml:space="preserve">Western OHT </w:t>
      </w:r>
      <w:r w:rsidR="007F2692">
        <w:rPr>
          <w:lang w:val="en-US"/>
        </w:rPr>
        <w:t>functions</w:t>
      </w:r>
      <w:r>
        <w:rPr>
          <w:lang w:val="en-US"/>
        </w:rPr>
        <w:t>.</w:t>
      </w:r>
      <w:r w:rsidR="0065041D">
        <w:rPr>
          <w:lang w:val="en-US"/>
        </w:rPr>
        <w:t xml:space="preserve">  The rate is effective for the period that is retroactive to </w:t>
      </w:r>
      <w:r w:rsidR="007F2692">
        <w:rPr>
          <w:lang w:val="en-US"/>
        </w:rPr>
        <w:t xml:space="preserve">November 16, </w:t>
      </w:r>
      <w:r w:rsidR="0065041D">
        <w:rPr>
          <w:lang w:val="en-US"/>
        </w:rPr>
        <w:t>2020,</w:t>
      </w:r>
      <w:r w:rsidR="007F2692">
        <w:rPr>
          <w:lang w:val="en-US"/>
        </w:rPr>
        <w:t xml:space="preserve"> </w:t>
      </w:r>
      <w:r w:rsidR="0065041D">
        <w:rPr>
          <w:lang w:val="en-US"/>
        </w:rPr>
        <w:t xml:space="preserve">and continues </w:t>
      </w:r>
      <w:r w:rsidR="007F2692">
        <w:rPr>
          <w:lang w:val="en-US"/>
        </w:rPr>
        <w:t xml:space="preserve">to March 31, 2022.  </w:t>
      </w:r>
      <w:r w:rsidR="0065041D">
        <w:rPr>
          <w:lang w:val="en-US"/>
        </w:rPr>
        <w:t xml:space="preserve">The reimbursement rate </w:t>
      </w:r>
      <w:r w:rsidR="007F2692">
        <w:rPr>
          <w:lang w:val="en-US"/>
        </w:rPr>
        <w:t>is subject to annual review and approval by the Coordinating Council.</w:t>
      </w:r>
    </w:p>
    <w:p w14:paraId="4CEB2A83" w14:textId="07FF2EC9" w:rsidR="00F0166E" w:rsidRPr="007F2692" w:rsidRDefault="007F2692" w:rsidP="007F2692">
      <w:pPr>
        <w:pStyle w:val="Heading2"/>
        <w:rPr>
          <w:lang w:val="en-US"/>
        </w:rPr>
      </w:pPr>
      <w:r w:rsidRPr="007F2692">
        <w:rPr>
          <w:lang w:val="en-US"/>
        </w:rPr>
        <w:t xml:space="preserve">Reimbursement </w:t>
      </w:r>
      <w:r w:rsidR="00F0166E" w:rsidRPr="007F2692">
        <w:rPr>
          <w:lang w:val="en-US"/>
        </w:rPr>
        <w:t>from November 16</w:t>
      </w:r>
      <w:r w:rsidRPr="007F2692">
        <w:rPr>
          <w:lang w:val="en-US"/>
        </w:rPr>
        <w:t xml:space="preserve">, </w:t>
      </w:r>
      <w:proofErr w:type="gramStart"/>
      <w:r w:rsidR="0065041D" w:rsidRPr="007F2692">
        <w:rPr>
          <w:lang w:val="en-US"/>
        </w:rPr>
        <w:t>2020</w:t>
      </w:r>
      <w:proofErr w:type="gramEnd"/>
      <w:r w:rsidRPr="007F2692">
        <w:rPr>
          <w:lang w:val="en-US"/>
        </w:rPr>
        <w:t xml:space="preserve"> </w:t>
      </w:r>
      <w:r w:rsidR="00F0166E" w:rsidRPr="007F2692">
        <w:rPr>
          <w:lang w:val="en-US"/>
        </w:rPr>
        <w:t xml:space="preserve">to </w:t>
      </w:r>
      <w:r w:rsidR="00B12DE8" w:rsidRPr="007F2692">
        <w:rPr>
          <w:lang w:val="en-US"/>
        </w:rPr>
        <w:t>March 31</w:t>
      </w:r>
      <w:r w:rsidRPr="007F2692">
        <w:rPr>
          <w:lang w:val="en-US"/>
        </w:rPr>
        <w:t>, 20</w:t>
      </w:r>
      <w:r w:rsidR="00F0166E" w:rsidRPr="007F2692">
        <w:rPr>
          <w:lang w:val="en-US"/>
        </w:rPr>
        <w:t>21</w:t>
      </w:r>
      <w:r w:rsidR="0065041D">
        <w:rPr>
          <w:lang w:val="en-US"/>
        </w:rPr>
        <w:t>.</w:t>
      </w:r>
    </w:p>
    <w:p w14:paraId="4A1ED8EF" w14:textId="58C48604" w:rsidR="00F0166E" w:rsidRPr="007F2692" w:rsidRDefault="007F2692" w:rsidP="007F2692">
      <w:pPr>
        <w:rPr>
          <w:lang w:val="en-US"/>
        </w:rPr>
      </w:pPr>
      <w:r w:rsidRPr="007F2692">
        <w:rPr>
          <w:lang w:val="en-US"/>
        </w:rPr>
        <w:t xml:space="preserve">An eligible physician </w:t>
      </w:r>
      <w:r w:rsidR="0065041D">
        <w:rPr>
          <w:lang w:val="en-US"/>
        </w:rPr>
        <w:t xml:space="preserve">may apply for </w:t>
      </w:r>
      <w:r w:rsidRPr="007F2692">
        <w:rPr>
          <w:lang w:val="en-US"/>
        </w:rPr>
        <w:t xml:space="preserve">reimbursement for </w:t>
      </w:r>
      <w:r w:rsidR="00EB40B9">
        <w:rPr>
          <w:lang w:val="en-US"/>
        </w:rPr>
        <w:t>scheduled Western OHT meeting time</w:t>
      </w:r>
      <w:r w:rsidR="00EB7327" w:rsidRPr="007F2692">
        <w:rPr>
          <w:lang w:val="en-US"/>
        </w:rPr>
        <w:t xml:space="preserve"> </w:t>
      </w:r>
      <w:r w:rsidRPr="007F2692">
        <w:rPr>
          <w:lang w:val="en-US"/>
        </w:rPr>
        <w:t>and is reimbursed through the Western OHT reimbursement submission process described below.</w:t>
      </w:r>
    </w:p>
    <w:p w14:paraId="1D380BEC" w14:textId="21828CE9" w:rsidR="00F0166E" w:rsidRPr="007F2692" w:rsidRDefault="007F2692" w:rsidP="007F2692">
      <w:pPr>
        <w:pStyle w:val="Heading2"/>
        <w:rPr>
          <w:lang w:val="en-US"/>
        </w:rPr>
      </w:pPr>
      <w:r w:rsidRPr="007F2692">
        <w:rPr>
          <w:lang w:val="en-US"/>
        </w:rPr>
        <w:t xml:space="preserve">Reimbursement </w:t>
      </w:r>
      <w:r w:rsidR="00F0166E" w:rsidRPr="007F2692">
        <w:rPr>
          <w:lang w:val="en-US"/>
        </w:rPr>
        <w:t xml:space="preserve">From </w:t>
      </w:r>
      <w:r w:rsidR="008F1A7D" w:rsidRPr="007F2692">
        <w:rPr>
          <w:lang w:val="en-US"/>
        </w:rPr>
        <w:t>April</w:t>
      </w:r>
      <w:r w:rsidR="00F0166E" w:rsidRPr="007F2692">
        <w:rPr>
          <w:lang w:val="en-US"/>
        </w:rPr>
        <w:t xml:space="preserve"> 1</w:t>
      </w:r>
      <w:r w:rsidRPr="007F2692">
        <w:rPr>
          <w:lang w:val="en-US"/>
        </w:rPr>
        <w:t xml:space="preserve">, </w:t>
      </w:r>
      <w:proofErr w:type="gramStart"/>
      <w:r w:rsidRPr="007F2692">
        <w:rPr>
          <w:lang w:val="en-US"/>
        </w:rPr>
        <w:t>20</w:t>
      </w:r>
      <w:r w:rsidR="00F0166E" w:rsidRPr="007F2692">
        <w:rPr>
          <w:lang w:val="en-US"/>
        </w:rPr>
        <w:t>21</w:t>
      </w:r>
      <w:proofErr w:type="gramEnd"/>
      <w:r w:rsidR="00F0166E" w:rsidRPr="007F2692">
        <w:rPr>
          <w:lang w:val="en-US"/>
        </w:rPr>
        <w:t xml:space="preserve"> </w:t>
      </w:r>
      <w:r w:rsidRPr="007F2692">
        <w:rPr>
          <w:lang w:val="en-US"/>
        </w:rPr>
        <w:t>O</w:t>
      </w:r>
      <w:r w:rsidR="00F0166E" w:rsidRPr="007F2692">
        <w:rPr>
          <w:lang w:val="en-US"/>
        </w:rPr>
        <w:t>n</w:t>
      </w:r>
      <w:r w:rsidR="00EB7327" w:rsidRPr="007F2692">
        <w:rPr>
          <w:lang w:val="en-US"/>
        </w:rPr>
        <w:t>ward</w:t>
      </w:r>
    </w:p>
    <w:p w14:paraId="51C480B2" w14:textId="06563261" w:rsidR="00EB7327" w:rsidRPr="00EB7327" w:rsidRDefault="007F2692" w:rsidP="00EB7327">
      <w:pPr>
        <w:rPr>
          <w:lang w:val="en-US"/>
        </w:rPr>
      </w:pPr>
      <w:r>
        <w:rPr>
          <w:lang w:val="en-US"/>
        </w:rPr>
        <w:t>An eligible physician is eligible for reimbursement for the following functions and conditions listed below.</w:t>
      </w:r>
    </w:p>
    <w:p w14:paraId="7C93A24B" w14:textId="1DF3F571" w:rsidR="00EB7327" w:rsidRPr="007F2692" w:rsidRDefault="00EB7327" w:rsidP="007F2692">
      <w:pPr>
        <w:pStyle w:val="ListBullet2"/>
      </w:pPr>
      <w:r w:rsidRPr="007F2692">
        <w:lastRenderedPageBreak/>
        <w:t xml:space="preserve">Attending </w:t>
      </w:r>
      <w:r w:rsidR="00EB40B9">
        <w:t xml:space="preserve">scheduled </w:t>
      </w:r>
      <w:r w:rsidRPr="007F2692">
        <w:t>meetings</w:t>
      </w:r>
      <w:r w:rsidR="007438F3" w:rsidRPr="007F2692">
        <w:t>/interviews/focus groups</w:t>
      </w:r>
      <w:r w:rsidRPr="007F2692">
        <w:t xml:space="preserve"> that contribute to the advancement of the </w:t>
      </w:r>
      <w:r w:rsidR="00F0166E" w:rsidRPr="007F2692">
        <w:t>purpose of the Western OHT</w:t>
      </w:r>
      <w:r w:rsidR="00755E55" w:rsidRPr="007F2692">
        <w:t xml:space="preserve">, in alignment with </w:t>
      </w:r>
      <w:r w:rsidRPr="007F2692">
        <w:t xml:space="preserve">the attendee’s </w:t>
      </w:r>
      <w:r w:rsidR="00755E55" w:rsidRPr="007F2692">
        <w:t>role</w:t>
      </w:r>
      <w:r w:rsidR="007B25FD" w:rsidRPr="007F2692">
        <w:t>, regardless of the length of meeting</w:t>
      </w:r>
      <w:r w:rsidR="007F2692">
        <w:t>.</w:t>
      </w:r>
    </w:p>
    <w:p w14:paraId="34D89ADB" w14:textId="7BD67D50" w:rsidR="00F0166E" w:rsidRPr="007B25FD" w:rsidRDefault="00EB7327" w:rsidP="007F2692">
      <w:pPr>
        <w:pStyle w:val="ListBullet4"/>
        <w:rPr>
          <w:lang w:val="en-US"/>
        </w:rPr>
      </w:pPr>
      <w:r w:rsidRPr="007B25FD">
        <w:rPr>
          <w:lang w:val="en-US"/>
        </w:rPr>
        <w:t>Effort should be made to coordinate who attends which meetings, to minimize duplication of effort/time</w:t>
      </w:r>
      <w:r w:rsidR="007F2692">
        <w:rPr>
          <w:lang w:val="en-US"/>
        </w:rPr>
        <w:t>.</w:t>
      </w:r>
    </w:p>
    <w:p w14:paraId="23388D98" w14:textId="2F5502D3" w:rsidR="007438F3" w:rsidRPr="0079614C" w:rsidRDefault="007438F3" w:rsidP="0079614C">
      <w:pPr>
        <w:pStyle w:val="ListBullet2"/>
      </w:pPr>
      <w:r w:rsidRPr="0079614C">
        <w:t xml:space="preserve">Other pre-approved contributions to the advancement of the purpose of the Western OHT, to be considered case-by-case </w:t>
      </w:r>
    </w:p>
    <w:p w14:paraId="3FB3693C" w14:textId="77777777" w:rsidR="00EB7327" w:rsidRPr="0079614C" w:rsidRDefault="00EB7327" w:rsidP="0079614C">
      <w:pPr>
        <w:pStyle w:val="ListBullet2"/>
      </w:pPr>
      <w:r w:rsidRPr="0079614C">
        <w:t>Expenses, in alignment with the Broader Public Sector Travel, Meal and Hospitality Expenses Directive</w:t>
      </w:r>
    </w:p>
    <w:p w14:paraId="1F71AADB" w14:textId="2EDA09B0" w:rsidR="007F5BD1" w:rsidRPr="0079614C" w:rsidRDefault="007F5BD1" w:rsidP="0079614C">
      <w:pPr>
        <w:pStyle w:val="ListBullet4"/>
        <w:rPr>
          <w:lang w:val="en-US"/>
        </w:rPr>
      </w:pPr>
      <w:r w:rsidRPr="0079614C">
        <w:rPr>
          <w:lang w:val="en-US"/>
        </w:rPr>
        <w:t>Parking: Reimbursement will be provided for necessary and reasonable parking expenses.</w:t>
      </w:r>
    </w:p>
    <w:p w14:paraId="7C78DF90" w14:textId="77777777" w:rsidR="007F5BD1" w:rsidRPr="0079614C" w:rsidRDefault="007F5BD1" w:rsidP="0079614C">
      <w:pPr>
        <w:pStyle w:val="ListBullet4"/>
        <w:rPr>
          <w:lang w:val="en-US"/>
        </w:rPr>
      </w:pPr>
      <w:r w:rsidRPr="0079614C">
        <w:rPr>
          <w:lang w:val="en-US"/>
        </w:rPr>
        <w:t xml:space="preserve">Travel:  Where necessary, travel to meetings will be reimbursed at $0.40/km for those travelling to and from meeting locations. Reasonable costs for public transit will also be reimbursed.  </w:t>
      </w:r>
    </w:p>
    <w:p w14:paraId="3A59AA80" w14:textId="3B5A0F68" w:rsidR="00F0166E" w:rsidRPr="0079614C" w:rsidRDefault="007F5BD1" w:rsidP="0079614C">
      <w:pPr>
        <w:pStyle w:val="ListBullet4"/>
        <w:rPr>
          <w:lang w:val="en-US"/>
        </w:rPr>
      </w:pPr>
      <w:r w:rsidRPr="0079614C">
        <w:rPr>
          <w:lang w:val="en-US"/>
        </w:rPr>
        <w:t xml:space="preserve">Meals: Where meetings take place over a period of three hours, meals (if not provided) may be reimbursed upon submission of a receipt up to but not exceeding breakfast $10.00, lunch $12.50, and dinner $22.50, including taxes and gratuities.   </w:t>
      </w:r>
    </w:p>
    <w:p w14:paraId="051D1140" w14:textId="5BEFFF2F" w:rsidR="0079614C" w:rsidRDefault="0079614C">
      <w:pPr>
        <w:spacing w:before="0" w:after="160" w:line="259" w:lineRule="auto"/>
        <w:rPr>
          <w:u w:val="single"/>
          <w:lang w:val="en-US"/>
        </w:rPr>
      </w:pPr>
    </w:p>
    <w:p w14:paraId="1406E301" w14:textId="2C57CCA3" w:rsidR="0096725C" w:rsidRPr="0079614C" w:rsidRDefault="0079614C" w:rsidP="0079614C">
      <w:pPr>
        <w:pStyle w:val="Heading2"/>
        <w:rPr>
          <w:lang w:val="en-US"/>
        </w:rPr>
      </w:pPr>
      <w:r>
        <w:rPr>
          <w:lang w:val="en-US"/>
        </w:rPr>
        <w:t xml:space="preserve">Reimbursement </w:t>
      </w:r>
      <w:r w:rsidR="007F5BD1" w:rsidRPr="0079614C">
        <w:rPr>
          <w:lang w:val="en-US"/>
        </w:rPr>
        <w:t>Process</w:t>
      </w:r>
    </w:p>
    <w:p w14:paraId="62CE3A65" w14:textId="7DD2D39D" w:rsidR="007F5BD1" w:rsidRDefault="0079614C" w:rsidP="0079614C">
      <w:pPr>
        <w:rPr>
          <w:lang w:val="en-US"/>
        </w:rPr>
      </w:pPr>
      <w:r>
        <w:rPr>
          <w:lang w:val="en-US"/>
        </w:rPr>
        <w:t>An eligible physician/primary care staff is required to s</w:t>
      </w:r>
      <w:r w:rsidR="007F5BD1">
        <w:rPr>
          <w:lang w:val="en-US"/>
        </w:rPr>
        <w:t xml:space="preserve">ubmit </w:t>
      </w:r>
      <w:r>
        <w:rPr>
          <w:lang w:val="en-US"/>
        </w:rPr>
        <w:t xml:space="preserve">a Western OHT </w:t>
      </w:r>
      <w:r w:rsidR="0096725C">
        <w:rPr>
          <w:lang w:val="en-US"/>
        </w:rPr>
        <w:t>expense</w:t>
      </w:r>
      <w:r w:rsidR="007F5BD1">
        <w:rPr>
          <w:lang w:val="en-US"/>
        </w:rPr>
        <w:t xml:space="preserve"> form monthly, </w:t>
      </w:r>
      <w:r w:rsidR="00AA0F0B">
        <w:rPr>
          <w:lang w:val="en-US"/>
        </w:rPr>
        <w:t>by the 15</w:t>
      </w:r>
      <w:r w:rsidR="00AA0F0B" w:rsidRPr="00AA0F0B">
        <w:rPr>
          <w:vertAlign w:val="superscript"/>
          <w:lang w:val="en-US"/>
        </w:rPr>
        <w:t>th</w:t>
      </w:r>
      <w:r w:rsidR="00AA0F0B">
        <w:rPr>
          <w:lang w:val="en-US"/>
        </w:rPr>
        <w:t xml:space="preserve"> of the </w:t>
      </w:r>
      <w:r w:rsidR="00343355">
        <w:rPr>
          <w:lang w:val="en-US"/>
        </w:rPr>
        <w:t xml:space="preserve">following </w:t>
      </w:r>
      <w:r w:rsidR="00AA0F0B">
        <w:rPr>
          <w:lang w:val="en-US"/>
        </w:rPr>
        <w:t>month (e.g., January expenses to be submitted by February 15</w:t>
      </w:r>
      <w:r w:rsidR="00AA0F0B" w:rsidRPr="00AA0F0B">
        <w:rPr>
          <w:vertAlign w:val="superscript"/>
          <w:lang w:val="en-US"/>
        </w:rPr>
        <w:t>th</w:t>
      </w:r>
      <w:r w:rsidR="00AA0F0B">
        <w:rPr>
          <w:lang w:val="en-US"/>
        </w:rPr>
        <w:t>)</w:t>
      </w:r>
      <w:r>
        <w:rPr>
          <w:lang w:val="en-US"/>
        </w:rPr>
        <w:t xml:space="preserve"> to the Western OHT Lead.  By submitting an expenses report</w:t>
      </w:r>
      <w:r w:rsidR="00FA2B60">
        <w:rPr>
          <w:lang w:val="en-US"/>
        </w:rPr>
        <w:t>,</w:t>
      </w:r>
      <w:r>
        <w:rPr>
          <w:lang w:val="en-US"/>
        </w:rPr>
        <w:t xml:space="preserve"> the sender is attesting to the accuracy of the reported time spen</w:t>
      </w:r>
      <w:r w:rsidR="00FA2B60">
        <w:rPr>
          <w:lang w:val="en-US"/>
        </w:rPr>
        <w:t>t</w:t>
      </w:r>
      <w:r>
        <w:rPr>
          <w:lang w:val="en-US"/>
        </w:rPr>
        <w:t xml:space="preserve"> on Western OHT functions and associated expenses.</w:t>
      </w:r>
    </w:p>
    <w:p w14:paraId="3738F5A2" w14:textId="40980583" w:rsidR="007B6477" w:rsidRDefault="007B6477" w:rsidP="007B6477">
      <w:pPr>
        <w:pStyle w:val="ListParagraph"/>
        <w:ind w:left="410"/>
        <w:rPr>
          <w:lang w:val="en-US"/>
        </w:rPr>
      </w:pPr>
      <w:r>
        <w:rPr>
          <w:lang w:val="en-US"/>
        </w:rPr>
        <w:object w:dxaOrig="1508" w:dyaOrig="983" w14:anchorId="23184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7" o:title=""/>
          </v:shape>
          <o:OLEObject Type="Embed" ProgID="Excel.Sheet.12" ShapeID="_x0000_i1025" DrawAspect="Icon" ObjectID="_1694545960" r:id="rId8"/>
        </w:object>
      </w:r>
    </w:p>
    <w:p w14:paraId="46D99D6B" w14:textId="21D3F8D8" w:rsidR="0079614C" w:rsidRDefault="0079614C" w:rsidP="0079614C">
      <w:pPr>
        <w:pStyle w:val="Heading2"/>
        <w:rPr>
          <w:lang w:val="en-US"/>
        </w:rPr>
      </w:pPr>
      <w:r>
        <w:rPr>
          <w:lang w:val="en-US"/>
        </w:rPr>
        <w:t>Reporting Accountability</w:t>
      </w:r>
    </w:p>
    <w:p w14:paraId="3C1FC0CB" w14:textId="0E91A3A9" w:rsidR="0079614C" w:rsidRDefault="0079614C" w:rsidP="0079614C">
      <w:pPr>
        <w:rPr>
          <w:lang w:val="en-US"/>
        </w:rPr>
      </w:pPr>
      <w:r>
        <w:rPr>
          <w:lang w:val="en-US"/>
        </w:rPr>
        <w:t>There is an expectation that the individual will summarize webinars and key meetings, as appropriate (e.g., provincial learning events/meetings), to share with other members of the Western OHT, within 2 business days of the meeting/event.</w:t>
      </w:r>
    </w:p>
    <w:bookmarkStart w:id="0" w:name="_MON_1677955787"/>
    <w:bookmarkEnd w:id="0"/>
    <w:p w14:paraId="2933F28E" w14:textId="77777777" w:rsidR="0079614C" w:rsidRPr="00F0166E" w:rsidRDefault="0079614C" w:rsidP="0079614C">
      <w:pPr>
        <w:ind w:left="50"/>
        <w:rPr>
          <w:lang w:val="en-US"/>
        </w:rPr>
      </w:pPr>
      <w:r>
        <w:rPr>
          <w:lang w:val="en-US"/>
        </w:rPr>
        <w:object w:dxaOrig="1508" w:dyaOrig="983" w14:anchorId="29B7162E">
          <v:shape id="_x0000_i1030" type="#_x0000_t75" style="width:75pt;height:48.75pt" o:ole="">
            <v:imagedata r:id="rId9" o:title=""/>
          </v:shape>
          <o:OLEObject Type="Embed" ProgID="Word.Document.12" ShapeID="_x0000_i1030" DrawAspect="Icon" ObjectID="_1694545961" r:id="rId10">
            <o:FieldCodes>\s</o:FieldCodes>
          </o:OLEObject>
        </w:object>
      </w:r>
    </w:p>
    <w:sectPr w:rsidR="0079614C" w:rsidRPr="00F0166E" w:rsidSect="00264068">
      <w:headerReference w:type="even" r:id="rId11"/>
      <w:headerReference w:type="default" r:id="rId12"/>
      <w:footerReference w:type="even" r:id="rId13"/>
      <w:footerReference w:type="default" r:id="rId14"/>
      <w:headerReference w:type="first" r:id="rId15"/>
      <w:footerReference w:type="first" r:id="rId16"/>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6234" w14:textId="77777777" w:rsidR="00130BFA" w:rsidRDefault="00130BFA" w:rsidP="0065041D">
      <w:pPr>
        <w:spacing w:before="0"/>
      </w:pPr>
      <w:r>
        <w:separator/>
      </w:r>
    </w:p>
  </w:endnote>
  <w:endnote w:type="continuationSeparator" w:id="0">
    <w:p w14:paraId="20C46C26" w14:textId="77777777" w:rsidR="00130BFA" w:rsidRDefault="00130BFA" w:rsidP="006504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8BD1" w14:textId="77777777" w:rsidR="00050F77" w:rsidRDefault="00050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671379"/>
      <w:docPartObj>
        <w:docPartGallery w:val="Page Numbers (Bottom of Page)"/>
        <w:docPartUnique/>
      </w:docPartObj>
    </w:sdtPr>
    <w:sdtEndPr>
      <w:rPr>
        <w:noProof/>
      </w:rPr>
    </w:sdtEndPr>
    <w:sdtContent>
      <w:p w14:paraId="0D128299" w14:textId="437E178A" w:rsidR="00050F77" w:rsidRPr="00050F77" w:rsidRDefault="00050F77" w:rsidP="00050F77">
        <w:pPr>
          <w:pStyle w:val="Footer"/>
          <w:rPr>
            <w:sz w:val="18"/>
            <w:szCs w:val="16"/>
          </w:rPr>
        </w:pPr>
        <w:r w:rsidRPr="00050F77">
          <w:rPr>
            <w:sz w:val="18"/>
            <w:szCs w:val="16"/>
          </w:rPr>
          <w:t>© 202</w:t>
        </w:r>
        <w:r>
          <w:rPr>
            <w:sz w:val="18"/>
            <w:szCs w:val="16"/>
          </w:rPr>
          <w:t>1</w:t>
        </w:r>
        <w:r w:rsidRPr="00050F77">
          <w:rPr>
            <w:sz w:val="18"/>
            <w:szCs w:val="16"/>
          </w:rPr>
          <w:t xml:space="preserve"> Western Ontario Health Team.  </w:t>
        </w:r>
        <w:r w:rsidRPr="00050F77">
          <w:rPr>
            <w:sz w:val="18"/>
            <w:szCs w:val="16"/>
          </w:rPr>
          <w:t xml:space="preserve">All rights reserved. </w:t>
        </w:r>
      </w:p>
      <w:p w14:paraId="0965DB51" w14:textId="51763CE5" w:rsidR="00CE20A8" w:rsidRDefault="00050F77" w:rsidP="00050F77">
        <w:pPr>
          <w:pStyle w:val="Footer"/>
        </w:pPr>
        <w:r w:rsidRPr="00050F77">
          <w:rPr>
            <w:sz w:val="18"/>
            <w:szCs w:val="16"/>
          </w:rPr>
          <w:t xml:space="preserve">The Western Ontario Health Team grants to not-for-profit organizations the right to reproduce this document in whole or in part for non-commercial purposes including the right to incorporate some or </w:t>
        </w:r>
        <w:proofErr w:type="gramStart"/>
        <w:r w:rsidRPr="00050F77">
          <w:rPr>
            <w:sz w:val="18"/>
            <w:szCs w:val="16"/>
          </w:rPr>
          <w:t>all of</w:t>
        </w:r>
        <w:proofErr w:type="gramEnd"/>
        <w:r w:rsidRPr="00050F77">
          <w:rPr>
            <w:sz w:val="18"/>
            <w:szCs w:val="16"/>
          </w:rPr>
          <w:t xml:space="preserve"> the material in one of their own publications on the condition that the organization acknowledges and references the Western Ontario Health Team as the source of the material.</w:t>
        </w:r>
        <w:r>
          <w:rPr>
            <w:sz w:val="18"/>
            <w:szCs w:val="16"/>
          </w:rPr>
          <w:tab/>
        </w:r>
        <w:r>
          <w:rPr>
            <w:sz w:val="18"/>
            <w:szCs w:val="16"/>
          </w:rPr>
          <w:tab/>
        </w:r>
        <w:r w:rsidR="00CE20A8">
          <w:fldChar w:fldCharType="begin"/>
        </w:r>
        <w:r w:rsidR="00CE20A8">
          <w:instrText xml:space="preserve"> PAGE   \* MERGEFORMAT </w:instrText>
        </w:r>
        <w:r w:rsidR="00CE20A8">
          <w:fldChar w:fldCharType="separate"/>
        </w:r>
        <w:r w:rsidR="00CE20A8">
          <w:rPr>
            <w:noProof/>
          </w:rPr>
          <w:t>2</w:t>
        </w:r>
        <w:r w:rsidR="00CE20A8">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94FB" w14:textId="77777777" w:rsidR="00050F77" w:rsidRDefault="00050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60FD" w14:textId="77777777" w:rsidR="00130BFA" w:rsidRDefault="00130BFA" w:rsidP="0065041D">
      <w:pPr>
        <w:spacing w:before="0"/>
      </w:pPr>
      <w:r>
        <w:separator/>
      </w:r>
    </w:p>
  </w:footnote>
  <w:footnote w:type="continuationSeparator" w:id="0">
    <w:p w14:paraId="004E6BF8" w14:textId="77777777" w:rsidR="00130BFA" w:rsidRDefault="00130BFA" w:rsidP="0065041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D169" w14:textId="77777777" w:rsidR="00050F77" w:rsidRDefault="00050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0E71" w14:textId="77777777" w:rsidR="00050F77" w:rsidRDefault="00050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43A2" w14:textId="77777777" w:rsidR="00050F77" w:rsidRDefault="00050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C6D7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C201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18B2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66A4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E89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96D7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6A47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BC91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C643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96E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D6C44"/>
    <w:multiLevelType w:val="hybridMultilevel"/>
    <w:tmpl w:val="628CF0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8DD1991"/>
    <w:multiLevelType w:val="hybridMultilevel"/>
    <w:tmpl w:val="F6D4C936"/>
    <w:lvl w:ilvl="0" w:tplc="C2386C0A">
      <w:numFmt w:val="bullet"/>
      <w:lvlText w:val="-"/>
      <w:lvlJc w:val="left"/>
      <w:pPr>
        <w:ind w:left="41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C74541E"/>
    <w:multiLevelType w:val="hybridMultilevel"/>
    <w:tmpl w:val="6FA471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21945C3"/>
    <w:multiLevelType w:val="hybridMultilevel"/>
    <w:tmpl w:val="269EF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950A57"/>
    <w:multiLevelType w:val="hybridMultilevel"/>
    <w:tmpl w:val="6ED2CE5E"/>
    <w:lvl w:ilvl="0" w:tplc="10090001">
      <w:start w:val="1"/>
      <w:numFmt w:val="bullet"/>
      <w:lvlText w:val=""/>
      <w:lvlJc w:val="left"/>
      <w:pPr>
        <w:ind w:left="410" w:hanging="360"/>
      </w:pPr>
      <w:rPr>
        <w:rFonts w:ascii="Symbol" w:hAnsi="Symbol" w:hint="default"/>
      </w:rPr>
    </w:lvl>
    <w:lvl w:ilvl="1" w:tplc="10090003">
      <w:start w:val="1"/>
      <w:numFmt w:val="bullet"/>
      <w:lvlText w:val="o"/>
      <w:lvlJc w:val="left"/>
      <w:pPr>
        <w:ind w:left="1130" w:hanging="360"/>
      </w:pPr>
      <w:rPr>
        <w:rFonts w:ascii="Courier New" w:hAnsi="Courier New" w:cs="Courier New" w:hint="default"/>
      </w:rPr>
    </w:lvl>
    <w:lvl w:ilvl="2" w:tplc="10090005" w:tentative="1">
      <w:start w:val="1"/>
      <w:numFmt w:val="bullet"/>
      <w:lvlText w:val=""/>
      <w:lvlJc w:val="left"/>
      <w:pPr>
        <w:ind w:left="1850" w:hanging="360"/>
      </w:pPr>
      <w:rPr>
        <w:rFonts w:ascii="Wingdings" w:hAnsi="Wingdings" w:hint="default"/>
      </w:rPr>
    </w:lvl>
    <w:lvl w:ilvl="3" w:tplc="10090001" w:tentative="1">
      <w:start w:val="1"/>
      <w:numFmt w:val="bullet"/>
      <w:lvlText w:val=""/>
      <w:lvlJc w:val="left"/>
      <w:pPr>
        <w:ind w:left="2570" w:hanging="360"/>
      </w:pPr>
      <w:rPr>
        <w:rFonts w:ascii="Symbol" w:hAnsi="Symbol" w:hint="default"/>
      </w:rPr>
    </w:lvl>
    <w:lvl w:ilvl="4" w:tplc="10090003" w:tentative="1">
      <w:start w:val="1"/>
      <w:numFmt w:val="bullet"/>
      <w:lvlText w:val="o"/>
      <w:lvlJc w:val="left"/>
      <w:pPr>
        <w:ind w:left="3290" w:hanging="360"/>
      </w:pPr>
      <w:rPr>
        <w:rFonts w:ascii="Courier New" w:hAnsi="Courier New" w:cs="Courier New" w:hint="default"/>
      </w:rPr>
    </w:lvl>
    <w:lvl w:ilvl="5" w:tplc="10090005" w:tentative="1">
      <w:start w:val="1"/>
      <w:numFmt w:val="bullet"/>
      <w:lvlText w:val=""/>
      <w:lvlJc w:val="left"/>
      <w:pPr>
        <w:ind w:left="4010" w:hanging="360"/>
      </w:pPr>
      <w:rPr>
        <w:rFonts w:ascii="Wingdings" w:hAnsi="Wingdings" w:hint="default"/>
      </w:rPr>
    </w:lvl>
    <w:lvl w:ilvl="6" w:tplc="10090001" w:tentative="1">
      <w:start w:val="1"/>
      <w:numFmt w:val="bullet"/>
      <w:lvlText w:val=""/>
      <w:lvlJc w:val="left"/>
      <w:pPr>
        <w:ind w:left="4730" w:hanging="360"/>
      </w:pPr>
      <w:rPr>
        <w:rFonts w:ascii="Symbol" w:hAnsi="Symbol" w:hint="default"/>
      </w:rPr>
    </w:lvl>
    <w:lvl w:ilvl="7" w:tplc="10090003" w:tentative="1">
      <w:start w:val="1"/>
      <w:numFmt w:val="bullet"/>
      <w:lvlText w:val="o"/>
      <w:lvlJc w:val="left"/>
      <w:pPr>
        <w:ind w:left="5450" w:hanging="360"/>
      </w:pPr>
      <w:rPr>
        <w:rFonts w:ascii="Courier New" w:hAnsi="Courier New" w:cs="Courier New" w:hint="default"/>
      </w:rPr>
    </w:lvl>
    <w:lvl w:ilvl="8" w:tplc="10090005" w:tentative="1">
      <w:start w:val="1"/>
      <w:numFmt w:val="bullet"/>
      <w:lvlText w:val=""/>
      <w:lvlJc w:val="left"/>
      <w:pPr>
        <w:ind w:left="6170" w:hanging="360"/>
      </w:pPr>
      <w:rPr>
        <w:rFonts w:ascii="Wingdings" w:hAnsi="Wingdings" w:hint="default"/>
      </w:rPr>
    </w:lvl>
  </w:abstractNum>
  <w:abstractNum w:abstractNumId="15" w15:restartNumberingAfterBreak="0">
    <w:nsid w:val="62082509"/>
    <w:multiLevelType w:val="hybridMultilevel"/>
    <w:tmpl w:val="36AA8F36"/>
    <w:lvl w:ilvl="0" w:tplc="EE20D3B4">
      <w:numFmt w:val="bullet"/>
      <w:lvlText w:val="–"/>
      <w:lvlJc w:val="left"/>
      <w:pPr>
        <w:ind w:left="410" w:hanging="360"/>
      </w:pPr>
      <w:rPr>
        <w:rFonts w:ascii="Calibri" w:eastAsiaTheme="minorHAnsi" w:hAnsi="Calibri" w:cs="Calibri" w:hint="default"/>
      </w:rPr>
    </w:lvl>
    <w:lvl w:ilvl="1" w:tplc="10090003" w:tentative="1">
      <w:start w:val="1"/>
      <w:numFmt w:val="bullet"/>
      <w:lvlText w:val="o"/>
      <w:lvlJc w:val="left"/>
      <w:pPr>
        <w:ind w:left="1130" w:hanging="360"/>
      </w:pPr>
      <w:rPr>
        <w:rFonts w:ascii="Courier New" w:hAnsi="Courier New" w:cs="Courier New" w:hint="default"/>
      </w:rPr>
    </w:lvl>
    <w:lvl w:ilvl="2" w:tplc="10090005" w:tentative="1">
      <w:start w:val="1"/>
      <w:numFmt w:val="bullet"/>
      <w:lvlText w:val=""/>
      <w:lvlJc w:val="left"/>
      <w:pPr>
        <w:ind w:left="1850" w:hanging="360"/>
      </w:pPr>
      <w:rPr>
        <w:rFonts w:ascii="Wingdings" w:hAnsi="Wingdings" w:hint="default"/>
      </w:rPr>
    </w:lvl>
    <w:lvl w:ilvl="3" w:tplc="10090001" w:tentative="1">
      <w:start w:val="1"/>
      <w:numFmt w:val="bullet"/>
      <w:lvlText w:val=""/>
      <w:lvlJc w:val="left"/>
      <w:pPr>
        <w:ind w:left="2570" w:hanging="360"/>
      </w:pPr>
      <w:rPr>
        <w:rFonts w:ascii="Symbol" w:hAnsi="Symbol" w:hint="default"/>
      </w:rPr>
    </w:lvl>
    <w:lvl w:ilvl="4" w:tplc="10090003" w:tentative="1">
      <w:start w:val="1"/>
      <w:numFmt w:val="bullet"/>
      <w:lvlText w:val="o"/>
      <w:lvlJc w:val="left"/>
      <w:pPr>
        <w:ind w:left="3290" w:hanging="360"/>
      </w:pPr>
      <w:rPr>
        <w:rFonts w:ascii="Courier New" w:hAnsi="Courier New" w:cs="Courier New" w:hint="default"/>
      </w:rPr>
    </w:lvl>
    <w:lvl w:ilvl="5" w:tplc="10090005" w:tentative="1">
      <w:start w:val="1"/>
      <w:numFmt w:val="bullet"/>
      <w:lvlText w:val=""/>
      <w:lvlJc w:val="left"/>
      <w:pPr>
        <w:ind w:left="4010" w:hanging="360"/>
      </w:pPr>
      <w:rPr>
        <w:rFonts w:ascii="Wingdings" w:hAnsi="Wingdings" w:hint="default"/>
      </w:rPr>
    </w:lvl>
    <w:lvl w:ilvl="6" w:tplc="10090001" w:tentative="1">
      <w:start w:val="1"/>
      <w:numFmt w:val="bullet"/>
      <w:lvlText w:val=""/>
      <w:lvlJc w:val="left"/>
      <w:pPr>
        <w:ind w:left="4730" w:hanging="360"/>
      </w:pPr>
      <w:rPr>
        <w:rFonts w:ascii="Symbol" w:hAnsi="Symbol" w:hint="default"/>
      </w:rPr>
    </w:lvl>
    <w:lvl w:ilvl="7" w:tplc="10090003" w:tentative="1">
      <w:start w:val="1"/>
      <w:numFmt w:val="bullet"/>
      <w:lvlText w:val="o"/>
      <w:lvlJc w:val="left"/>
      <w:pPr>
        <w:ind w:left="5450" w:hanging="360"/>
      </w:pPr>
      <w:rPr>
        <w:rFonts w:ascii="Courier New" w:hAnsi="Courier New" w:cs="Courier New" w:hint="default"/>
      </w:rPr>
    </w:lvl>
    <w:lvl w:ilvl="8" w:tplc="10090005" w:tentative="1">
      <w:start w:val="1"/>
      <w:numFmt w:val="bullet"/>
      <w:lvlText w:val=""/>
      <w:lvlJc w:val="left"/>
      <w:pPr>
        <w:ind w:left="6170" w:hanging="360"/>
      </w:pPr>
      <w:rPr>
        <w:rFonts w:ascii="Wingdings" w:hAnsi="Wingdings" w:hint="default"/>
      </w:rPr>
    </w:lvl>
  </w:abstractNum>
  <w:abstractNum w:abstractNumId="16" w15:restartNumberingAfterBreak="0">
    <w:nsid w:val="74C92294"/>
    <w:multiLevelType w:val="hybridMultilevel"/>
    <w:tmpl w:val="A63AA334"/>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num w:numId="1">
    <w:abstractNumId w:val="12"/>
  </w:num>
  <w:num w:numId="2">
    <w:abstractNumId w:val="16"/>
  </w:num>
  <w:num w:numId="3">
    <w:abstractNumId w:val="15"/>
  </w:num>
  <w:num w:numId="4">
    <w:abstractNumId w:val="14"/>
  </w:num>
  <w:num w:numId="5">
    <w:abstractNumId w:val="11"/>
  </w:num>
  <w:num w:numId="6">
    <w:abstractNumId w:val="10"/>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7"/>
  </w:num>
  <w:num w:numId="19">
    <w:abstractNumId w:val="7"/>
  </w:num>
  <w:num w:numId="20">
    <w:abstractNumId w:val="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6E"/>
    <w:rsid w:val="00045D04"/>
    <w:rsid w:val="00050F77"/>
    <w:rsid w:val="00107913"/>
    <w:rsid w:val="0012077E"/>
    <w:rsid w:val="00130BFA"/>
    <w:rsid w:val="00237F6C"/>
    <w:rsid w:val="00264068"/>
    <w:rsid w:val="00293FAC"/>
    <w:rsid w:val="002F6F5D"/>
    <w:rsid w:val="00313AC1"/>
    <w:rsid w:val="00315C54"/>
    <w:rsid w:val="00343355"/>
    <w:rsid w:val="00343EEA"/>
    <w:rsid w:val="00441653"/>
    <w:rsid w:val="00487253"/>
    <w:rsid w:val="00520D68"/>
    <w:rsid w:val="00522CEA"/>
    <w:rsid w:val="0062663C"/>
    <w:rsid w:val="0065041D"/>
    <w:rsid w:val="006A5E81"/>
    <w:rsid w:val="006C2EB1"/>
    <w:rsid w:val="007438F3"/>
    <w:rsid w:val="00755E55"/>
    <w:rsid w:val="0079614C"/>
    <w:rsid w:val="007B25FD"/>
    <w:rsid w:val="007B6477"/>
    <w:rsid w:val="007F2692"/>
    <w:rsid w:val="007F5BD1"/>
    <w:rsid w:val="00891AD9"/>
    <w:rsid w:val="0089289A"/>
    <w:rsid w:val="008C27E7"/>
    <w:rsid w:val="008C3592"/>
    <w:rsid w:val="008F1A7D"/>
    <w:rsid w:val="0096725C"/>
    <w:rsid w:val="00A33589"/>
    <w:rsid w:val="00A92201"/>
    <w:rsid w:val="00AA0F0B"/>
    <w:rsid w:val="00B12DE8"/>
    <w:rsid w:val="00C82020"/>
    <w:rsid w:val="00CE20A8"/>
    <w:rsid w:val="00D23700"/>
    <w:rsid w:val="00D87A40"/>
    <w:rsid w:val="00D918FC"/>
    <w:rsid w:val="00DF0C60"/>
    <w:rsid w:val="00E07BB5"/>
    <w:rsid w:val="00E43E5D"/>
    <w:rsid w:val="00EB40B9"/>
    <w:rsid w:val="00EB7327"/>
    <w:rsid w:val="00F0166E"/>
    <w:rsid w:val="00FA2B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031E88"/>
  <w15:chartTrackingRefBased/>
  <w15:docId w15:val="{94900093-8746-432A-BFEF-90789072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C54"/>
    <w:pPr>
      <w:spacing w:before="120" w:after="0" w:line="240" w:lineRule="auto"/>
    </w:pPr>
    <w:rPr>
      <w:kern w:val="16"/>
      <w:sz w:val="24"/>
    </w:rPr>
  </w:style>
  <w:style w:type="paragraph" w:styleId="Heading1">
    <w:name w:val="heading 1"/>
    <w:basedOn w:val="Normal"/>
    <w:link w:val="Heading1Char"/>
    <w:uiPriority w:val="9"/>
    <w:qFormat/>
    <w:rsid w:val="00DF0C60"/>
    <w:pPr>
      <w:spacing w:before="240"/>
      <w:outlineLvl w:val="0"/>
    </w:pPr>
    <w:rPr>
      <w:rFonts w:asciiTheme="majorHAnsi" w:eastAsia="Times New Roman" w:hAnsiTheme="majorHAnsi" w:cs="Times New Roman"/>
      <w:bCs/>
      <w:smallCaps/>
      <w:spacing w:val="20"/>
      <w:sz w:val="32"/>
      <w:szCs w:val="48"/>
      <w:lang w:eastAsia="en-CA"/>
    </w:rPr>
  </w:style>
  <w:style w:type="paragraph" w:styleId="Heading2">
    <w:name w:val="heading 2"/>
    <w:basedOn w:val="Normal"/>
    <w:next w:val="Normal"/>
    <w:link w:val="Heading2Char"/>
    <w:uiPriority w:val="9"/>
    <w:unhideWhenUsed/>
    <w:qFormat/>
    <w:rsid w:val="007F2692"/>
    <w:pPr>
      <w:keepNext/>
      <w:keepLines/>
      <w:spacing w:before="18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66E"/>
    <w:pPr>
      <w:ind w:left="720"/>
      <w:contextualSpacing/>
    </w:pPr>
  </w:style>
  <w:style w:type="character" w:customStyle="1" w:styleId="Heading1Char">
    <w:name w:val="Heading 1 Char"/>
    <w:basedOn w:val="DefaultParagraphFont"/>
    <w:link w:val="Heading1"/>
    <w:uiPriority w:val="9"/>
    <w:rsid w:val="00DF0C60"/>
    <w:rPr>
      <w:rFonts w:asciiTheme="majorHAnsi" w:eastAsia="Times New Roman" w:hAnsiTheme="majorHAnsi" w:cs="Times New Roman"/>
      <w:bCs/>
      <w:smallCaps/>
      <w:spacing w:val="20"/>
      <w:kern w:val="16"/>
      <w:sz w:val="32"/>
      <w:szCs w:val="48"/>
      <w:lang w:eastAsia="en-CA"/>
    </w:rPr>
  </w:style>
  <w:style w:type="character" w:styleId="CommentReference">
    <w:name w:val="annotation reference"/>
    <w:basedOn w:val="DefaultParagraphFont"/>
    <w:uiPriority w:val="99"/>
    <w:semiHidden/>
    <w:unhideWhenUsed/>
    <w:rsid w:val="00B12DE8"/>
    <w:rPr>
      <w:sz w:val="16"/>
      <w:szCs w:val="16"/>
    </w:rPr>
  </w:style>
  <w:style w:type="paragraph" w:styleId="CommentText">
    <w:name w:val="annotation text"/>
    <w:basedOn w:val="Normal"/>
    <w:link w:val="CommentTextChar"/>
    <w:uiPriority w:val="99"/>
    <w:semiHidden/>
    <w:unhideWhenUsed/>
    <w:rsid w:val="00B12DE8"/>
    <w:rPr>
      <w:sz w:val="20"/>
      <w:szCs w:val="20"/>
    </w:rPr>
  </w:style>
  <w:style w:type="character" w:customStyle="1" w:styleId="CommentTextChar">
    <w:name w:val="Comment Text Char"/>
    <w:basedOn w:val="DefaultParagraphFont"/>
    <w:link w:val="CommentText"/>
    <w:uiPriority w:val="99"/>
    <w:semiHidden/>
    <w:rsid w:val="00B12DE8"/>
    <w:rPr>
      <w:sz w:val="20"/>
      <w:szCs w:val="20"/>
    </w:rPr>
  </w:style>
  <w:style w:type="paragraph" w:styleId="CommentSubject">
    <w:name w:val="annotation subject"/>
    <w:basedOn w:val="CommentText"/>
    <w:next w:val="CommentText"/>
    <w:link w:val="CommentSubjectChar"/>
    <w:uiPriority w:val="99"/>
    <w:semiHidden/>
    <w:unhideWhenUsed/>
    <w:rsid w:val="00B12DE8"/>
    <w:rPr>
      <w:b/>
      <w:bCs/>
    </w:rPr>
  </w:style>
  <w:style w:type="character" w:customStyle="1" w:styleId="CommentSubjectChar">
    <w:name w:val="Comment Subject Char"/>
    <w:basedOn w:val="CommentTextChar"/>
    <w:link w:val="CommentSubject"/>
    <w:uiPriority w:val="99"/>
    <w:semiHidden/>
    <w:rsid w:val="00B12DE8"/>
    <w:rPr>
      <w:b/>
      <w:bCs/>
      <w:sz w:val="20"/>
      <w:szCs w:val="20"/>
    </w:rPr>
  </w:style>
  <w:style w:type="paragraph" w:styleId="Title">
    <w:name w:val="Title"/>
    <w:basedOn w:val="NoSpacing"/>
    <w:next w:val="Normal"/>
    <w:link w:val="TitleChar"/>
    <w:uiPriority w:val="10"/>
    <w:qFormat/>
    <w:rsid w:val="00DF0C60"/>
    <w:pPr>
      <w:jc w:val="center"/>
    </w:pPr>
    <w:rPr>
      <w:rFonts w:asciiTheme="majorHAnsi" w:eastAsiaTheme="majorEastAsia" w:hAnsiTheme="majorHAnsi" w:cstheme="majorBidi"/>
      <w:spacing w:val="10"/>
      <w:sz w:val="36"/>
      <w:szCs w:val="56"/>
    </w:rPr>
  </w:style>
  <w:style w:type="character" w:customStyle="1" w:styleId="TitleChar">
    <w:name w:val="Title Char"/>
    <w:basedOn w:val="DefaultParagraphFont"/>
    <w:link w:val="Title"/>
    <w:uiPriority w:val="10"/>
    <w:rsid w:val="00DF0C60"/>
    <w:rPr>
      <w:rFonts w:asciiTheme="majorHAnsi" w:eastAsiaTheme="majorEastAsia" w:hAnsiTheme="majorHAnsi" w:cstheme="majorBidi"/>
      <w:spacing w:val="10"/>
      <w:kern w:val="16"/>
      <w:sz w:val="36"/>
      <w:szCs w:val="56"/>
    </w:rPr>
  </w:style>
  <w:style w:type="paragraph" w:styleId="Subtitle">
    <w:name w:val="Subtitle"/>
    <w:basedOn w:val="Normal"/>
    <w:next w:val="Normal"/>
    <w:link w:val="SubtitleChar"/>
    <w:uiPriority w:val="11"/>
    <w:qFormat/>
    <w:rsid w:val="00DF0C60"/>
    <w:pPr>
      <w:numPr>
        <w:ilvl w:val="1"/>
      </w:numPr>
      <w:spacing w:after="120"/>
      <w:jc w:val="center"/>
    </w:pPr>
    <w:rPr>
      <w:rFonts w:asciiTheme="majorHAnsi" w:eastAsiaTheme="minorEastAsia" w:hAnsiTheme="majorHAnsi"/>
      <w:sz w:val="28"/>
    </w:rPr>
  </w:style>
  <w:style w:type="character" w:customStyle="1" w:styleId="SubtitleChar">
    <w:name w:val="Subtitle Char"/>
    <w:basedOn w:val="DefaultParagraphFont"/>
    <w:link w:val="Subtitle"/>
    <w:uiPriority w:val="11"/>
    <w:rsid w:val="00DF0C60"/>
    <w:rPr>
      <w:rFonts w:asciiTheme="majorHAnsi" w:eastAsiaTheme="minorEastAsia" w:hAnsiTheme="majorHAnsi"/>
      <w:sz w:val="28"/>
    </w:rPr>
  </w:style>
  <w:style w:type="character" w:customStyle="1" w:styleId="Heading2Char">
    <w:name w:val="Heading 2 Char"/>
    <w:basedOn w:val="DefaultParagraphFont"/>
    <w:link w:val="Heading2"/>
    <w:uiPriority w:val="9"/>
    <w:rsid w:val="007F2692"/>
    <w:rPr>
      <w:rFonts w:asciiTheme="majorHAnsi" w:eastAsiaTheme="majorEastAsia" w:hAnsiTheme="majorHAnsi" w:cstheme="majorBidi"/>
      <w:kern w:val="16"/>
      <w:sz w:val="28"/>
      <w:szCs w:val="26"/>
    </w:rPr>
  </w:style>
  <w:style w:type="paragraph" w:styleId="ListBullet2">
    <w:name w:val="List Bullet 2"/>
    <w:basedOn w:val="Normal"/>
    <w:uiPriority w:val="99"/>
    <w:unhideWhenUsed/>
    <w:qFormat/>
    <w:rsid w:val="00315C54"/>
    <w:pPr>
      <w:numPr>
        <w:numId w:val="9"/>
      </w:numPr>
      <w:contextualSpacing/>
    </w:pPr>
  </w:style>
  <w:style w:type="paragraph" w:styleId="NoSpacing">
    <w:name w:val="No Spacing"/>
    <w:uiPriority w:val="1"/>
    <w:qFormat/>
    <w:rsid w:val="00DF0C60"/>
    <w:pPr>
      <w:spacing w:after="0" w:line="240" w:lineRule="auto"/>
    </w:pPr>
    <w:rPr>
      <w:kern w:val="16"/>
      <w:sz w:val="24"/>
    </w:rPr>
  </w:style>
  <w:style w:type="paragraph" w:styleId="NormalIndent">
    <w:name w:val="Normal Indent"/>
    <w:basedOn w:val="Normal"/>
    <w:uiPriority w:val="99"/>
    <w:unhideWhenUsed/>
    <w:rsid w:val="0089289A"/>
    <w:pPr>
      <w:ind w:left="720"/>
    </w:pPr>
  </w:style>
  <w:style w:type="paragraph" w:styleId="ListBullet3">
    <w:name w:val="List Bullet 3"/>
    <w:basedOn w:val="Normal"/>
    <w:uiPriority w:val="99"/>
    <w:unhideWhenUsed/>
    <w:qFormat/>
    <w:rsid w:val="007F2692"/>
    <w:pPr>
      <w:numPr>
        <w:numId w:val="10"/>
      </w:numPr>
      <w:contextualSpacing/>
    </w:pPr>
  </w:style>
  <w:style w:type="paragraph" w:styleId="ListBullet4">
    <w:name w:val="List Bullet 4"/>
    <w:basedOn w:val="Normal"/>
    <w:uiPriority w:val="99"/>
    <w:unhideWhenUsed/>
    <w:qFormat/>
    <w:rsid w:val="007F2692"/>
    <w:pPr>
      <w:numPr>
        <w:numId w:val="11"/>
      </w:numPr>
      <w:contextualSpacing/>
    </w:pPr>
  </w:style>
  <w:style w:type="paragraph" w:styleId="Header">
    <w:name w:val="header"/>
    <w:basedOn w:val="Normal"/>
    <w:link w:val="HeaderChar"/>
    <w:uiPriority w:val="99"/>
    <w:unhideWhenUsed/>
    <w:rsid w:val="0065041D"/>
    <w:pPr>
      <w:tabs>
        <w:tab w:val="center" w:pos="4680"/>
        <w:tab w:val="right" w:pos="9360"/>
      </w:tabs>
      <w:spacing w:before="0"/>
    </w:pPr>
  </w:style>
  <w:style w:type="character" w:customStyle="1" w:styleId="HeaderChar">
    <w:name w:val="Header Char"/>
    <w:basedOn w:val="DefaultParagraphFont"/>
    <w:link w:val="Header"/>
    <w:uiPriority w:val="99"/>
    <w:rsid w:val="0065041D"/>
    <w:rPr>
      <w:kern w:val="16"/>
      <w:sz w:val="24"/>
    </w:rPr>
  </w:style>
  <w:style w:type="paragraph" w:styleId="Footer">
    <w:name w:val="footer"/>
    <w:basedOn w:val="Normal"/>
    <w:link w:val="FooterChar"/>
    <w:uiPriority w:val="99"/>
    <w:unhideWhenUsed/>
    <w:rsid w:val="0065041D"/>
    <w:pPr>
      <w:tabs>
        <w:tab w:val="center" w:pos="4680"/>
        <w:tab w:val="right" w:pos="9360"/>
      </w:tabs>
      <w:spacing w:before="0"/>
    </w:pPr>
  </w:style>
  <w:style w:type="character" w:customStyle="1" w:styleId="FooterChar">
    <w:name w:val="Footer Char"/>
    <w:basedOn w:val="DefaultParagraphFont"/>
    <w:link w:val="Footer"/>
    <w:uiPriority w:val="99"/>
    <w:rsid w:val="0065041D"/>
    <w:rPr>
      <w:kern w:val="1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357664">
      <w:bodyDiv w:val="1"/>
      <w:marLeft w:val="0"/>
      <w:marRight w:val="0"/>
      <w:marTop w:val="0"/>
      <w:marBottom w:val="0"/>
      <w:divBdr>
        <w:top w:val="none" w:sz="0" w:space="0" w:color="auto"/>
        <w:left w:val="none" w:sz="0" w:space="0" w:color="auto"/>
        <w:bottom w:val="none" w:sz="0" w:space="0" w:color="auto"/>
        <w:right w:val="none" w:sz="0" w:space="0" w:color="auto"/>
      </w:divBdr>
    </w:div>
    <w:div w:id="209782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Primary Care Reimbursement Policy</vt:lpstr>
    </vt:vector>
  </TitlesOfParts>
  <Company>Western OHT</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Reimbursement Policy</dc:title>
  <dc:subject>May 17, 2021</dc:subject>
  <dc:creator>Amber Alpaugh-Bishop, Brian Orr</dc:creator>
  <cp:keywords/>
  <dc:description/>
  <cp:lastModifiedBy>Katey Young</cp:lastModifiedBy>
  <cp:revision>2</cp:revision>
  <dcterms:created xsi:type="dcterms:W3CDTF">2021-10-01T02:26:00Z</dcterms:created>
  <dcterms:modified xsi:type="dcterms:W3CDTF">2021-10-01T02:26:00Z</dcterms:modified>
</cp:coreProperties>
</file>