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9B4C80" w14:textId="77777777" w:rsidR="00CC4E18" w:rsidRPr="00AA28B3" w:rsidRDefault="00CC4E18" w:rsidP="004B6B69">
      <w:pPr>
        <w:pStyle w:val="Heading1"/>
        <w:rPr>
          <w:rFonts w:ascii="Calibri" w:eastAsiaTheme="minorHAnsi" w:hAnsi="Calibri" w:cs="Calibri"/>
          <w:bCs w:val="0"/>
          <w:caps/>
          <w:color w:val="002060"/>
          <w:sz w:val="32"/>
          <w:lang w:val="fr-CA"/>
        </w:rPr>
      </w:pPr>
    </w:p>
    <w:p w14:paraId="13D2ABC3" w14:textId="62276724" w:rsidR="00CC4E18" w:rsidRPr="00AA28B3" w:rsidRDefault="00763EB4" w:rsidP="00CC4E18">
      <w:pPr>
        <w:pStyle w:val="Heading1"/>
        <w:jc w:val="center"/>
        <w:rPr>
          <w:rFonts w:ascii="Calibri" w:eastAsiaTheme="minorHAnsi" w:hAnsi="Calibri" w:cs="Calibri"/>
          <w:bCs w:val="0"/>
          <w:caps/>
          <w:color w:val="002060"/>
          <w:sz w:val="32"/>
          <w:lang w:val="fr-CA"/>
        </w:rPr>
      </w:pPr>
      <w:r w:rsidRPr="00AA28B3">
        <w:rPr>
          <w:rFonts w:ascii="Calibri" w:eastAsiaTheme="minorHAnsi" w:hAnsi="Calibri" w:cs="Calibri"/>
          <w:bCs w:val="0"/>
          <w:caps/>
          <w:color w:val="002060"/>
          <w:sz w:val="32"/>
          <w:lang w:val="fr-CA"/>
        </w:rPr>
        <w:t>AIDE TEMPORAIRE AU TITRE DE L’EPI en période de pandémie</w:t>
      </w:r>
    </w:p>
    <w:p w14:paraId="1414027A" w14:textId="559B9853" w:rsidR="00CC4E18" w:rsidRPr="00AA28B3" w:rsidRDefault="00763EB4" w:rsidP="00CC4E18">
      <w:pPr>
        <w:pStyle w:val="Heading1"/>
        <w:jc w:val="center"/>
        <w:rPr>
          <w:rFonts w:ascii="Calibri" w:eastAsiaTheme="minorHAnsi" w:hAnsi="Calibri" w:cs="Calibri"/>
          <w:bCs w:val="0"/>
          <w:caps/>
          <w:color w:val="002060"/>
          <w:sz w:val="32"/>
          <w:lang w:val="fr-CA"/>
        </w:rPr>
      </w:pPr>
      <w:r w:rsidRPr="00AA28B3">
        <w:rPr>
          <w:rFonts w:ascii="Calibri" w:eastAsiaTheme="minorHAnsi" w:hAnsi="Calibri" w:cs="Calibri"/>
          <w:bCs w:val="0"/>
          <w:caps/>
          <w:color w:val="002060"/>
          <w:sz w:val="32"/>
          <w:lang w:val="fr-CA"/>
        </w:rPr>
        <w:tab/>
        <w:t>RÉPONSES AUX QUESTIONS SOUVENT POSÉES</w:t>
      </w:r>
      <w:r w:rsidR="00CC4E18" w:rsidRPr="00AA28B3">
        <w:rPr>
          <w:rFonts w:ascii="Calibri" w:eastAsiaTheme="minorHAnsi" w:hAnsi="Calibri" w:cs="Calibri"/>
          <w:bCs w:val="0"/>
          <w:caps/>
          <w:color w:val="002060"/>
          <w:sz w:val="32"/>
          <w:lang w:val="fr-CA"/>
        </w:rPr>
        <w:t xml:space="preserve"> </w:t>
      </w:r>
    </w:p>
    <w:p w14:paraId="5EAFC35B" w14:textId="4EAB88D0" w:rsidR="00CC4E18" w:rsidRPr="00AA28B3" w:rsidRDefault="00763EB4" w:rsidP="00CC4E18">
      <w:pPr>
        <w:pStyle w:val="Heading1"/>
        <w:jc w:val="center"/>
        <w:rPr>
          <w:b w:val="0"/>
          <w:sz w:val="28"/>
          <w:lang w:val="fr-CA"/>
        </w:rPr>
      </w:pPr>
      <w:r w:rsidRPr="00AA28B3">
        <w:rPr>
          <w:rFonts w:ascii="Calibri" w:eastAsiaTheme="minorHAnsi" w:hAnsi="Calibri" w:cs="Calibri"/>
          <w:b w:val="0"/>
          <w:bCs w:val="0"/>
          <w:color w:val="002060"/>
          <w:sz w:val="28"/>
          <w:lang w:val="fr-CA"/>
        </w:rPr>
        <w:t>Dernière mise à jour le 4 août</w:t>
      </w:r>
      <w:r w:rsidR="00CC4E18" w:rsidRPr="00AA28B3">
        <w:rPr>
          <w:rFonts w:ascii="Calibri" w:eastAsiaTheme="minorHAnsi" w:hAnsi="Calibri" w:cs="Calibri"/>
          <w:b w:val="0"/>
          <w:bCs w:val="0"/>
          <w:color w:val="002060"/>
          <w:sz w:val="28"/>
          <w:lang w:val="fr-CA"/>
        </w:rPr>
        <w:t xml:space="preserve"> 2020</w:t>
      </w:r>
    </w:p>
    <w:p w14:paraId="17E66D60" w14:textId="77777777" w:rsidR="00CC4E18" w:rsidRPr="00AA28B3" w:rsidRDefault="00CC4E18" w:rsidP="00CC4E18">
      <w:pPr>
        <w:rPr>
          <w:lang w:val="fr-CA"/>
        </w:rPr>
      </w:pPr>
    </w:p>
    <w:p w14:paraId="7DFEC441" w14:textId="77777777" w:rsidR="00CC4E18" w:rsidRPr="00AA28B3" w:rsidRDefault="00CC4E18" w:rsidP="00CC4E18">
      <w:pPr>
        <w:pStyle w:val="Heading1"/>
        <w:jc w:val="center"/>
        <w:rPr>
          <w:rFonts w:ascii="Calibri" w:eastAsiaTheme="minorHAnsi" w:hAnsi="Calibri" w:cs="Calibri"/>
          <w:bCs w:val="0"/>
          <w:caps/>
          <w:color w:val="002060"/>
          <w:sz w:val="32"/>
          <w:lang w:val="fr-CA"/>
        </w:rPr>
      </w:pPr>
    </w:p>
    <w:p w14:paraId="31BBDD49" w14:textId="77777777" w:rsidR="00CC4E18" w:rsidRPr="00AA28B3" w:rsidRDefault="00CC4E18">
      <w:pPr>
        <w:rPr>
          <w:rFonts w:ascii="Calibri" w:hAnsi="Calibri" w:cs="Calibri"/>
          <w:b/>
          <w:lang w:val="fr-CA"/>
        </w:rPr>
      </w:pPr>
      <w:r w:rsidRPr="00AA28B3">
        <w:rPr>
          <w:rFonts w:ascii="Calibri" w:hAnsi="Calibri" w:cs="Calibri"/>
          <w:b/>
          <w:lang w:val="fr-CA"/>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950"/>
      </w:tblGrid>
      <w:tr w:rsidR="004B25C5" w:rsidRPr="00AA28B3" w14:paraId="1C4A938B" w14:textId="77777777" w:rsidTr="00703611">
        <w:trPr>
          <w:trHeight w:val="530"/>
        </w:trPr>
        <w:tc>
          <w:tcPr>
            <w:tcW w:w="12950" w:type="dxa"/>
            <w:tcBorders>
              <w:top w:val="single" w:sz="4" w:space="0" w:color="BFBFBF" w:themeColor="background1" w:themeShade="BF"/>
            </w:tcBorders>
            <w:shd w:val="clear" w:color="auto" w:fill="00338D"/>
            <w:vAlign w:val="center"/>
          </w:tcPr>
          <w:p w14:paraId="01BF2066" w14:textId="266F8260" w:rsidR="004B25C5" w:rsidRPr="00AA28B3" w:rsidRDefault="00CC4E18" w:rsidP="00763EB4">
            <w:pPr>
              <w:spacing w:before="60" w:after="60"/>
              <w:ind w:left="720" w:hanging="720"/>
              <w:rPr>
                <w:rFonts w:ascii="Calibri" w:hAnsi="Calibri" w:cs="Calibri"/>
                <w:b/>
                <w:color w:val="FFFFFF" w:themeColor="background1"/>
                <w:lang w:val="fr-CA"/>
              </w:rPr>
            </w:pPr>
            <w:r w:rsidRPr="00AA28B3">
              <w:rPr>
                <w:rFonts w:ascii="Calibri" w:hAnsi="Calibri" w:cs="Calibri"/>
                <w:lang w:val="fr-CA"/>
              </w:rPr>
              <w:lastRenderedPageBreak/>
              <w:t xml:space="preserve"> </w:t>
            </w:r>
            <w:r w:rsidR="00763EB4" w:rsidRPr="00AA28B3">
              <w:rPr>
                <w:rFonts w:ascii="Calibri" w:hAnsi="Calibri" w:cs="Calibri"/>
                <w:b/>
                <w:color w:val="FFFFFF" w:themeColor="background1"/>
                <w:lang w:val="fr-CA"/>
              </w:rPr>
              <w:t>But</w:t>
            </w:r>
          </w:p>
        </w:tc>
      </w:tr>
    </w:tbl>
    <w:p w14:paraId="61A909F0" w14:textId="5FC27227" w:rsidR="004B25C5" w:rsidRPr="00AA28B3" w:rsidRDefault="00D547EE" w:rsidP="00665D71">
      <w:pPr>
        <w:spacing w:before="120" w:after="360"/>
        <w:rPr>
          <w:rFonts w:ascii="Calibri" w:hAnsi="Calibri" w:cs="Calibri"/>
          <w:lang w:val="fr-CA"/>
        </w:rPr>
      </w:pPr>
      <w:r w:rsidRPr="00AA28B3">
        <w:rPr>
          <w:rFonts w:ascii="Calibri" w:hAnsi="Calibri" w:cs="Calibri"/>
          <w:lang w:val="fr-CA"/>
        </w:rPr>
        <w:t xml:space="preserve">Dans le but de soutenir les responsables </w:t>
      </w:r>
      <w:r w:rsidR="00A57727" w:rsidRPr="00AA28B3">
        <w:rPr>
          <w:rFonts w:ascii="Calibri" w:hAnsi="Calibri" w:cs="Calibri"/>
          <w:lang w:val="fr-CA"/>
        </w:rPr>
        <w:t xml:space="preserve">régionaux </w:t>
      </w:r>
      <w:r w:rsidRPr="00AA28B3">
        <w:rPr>
          <w:rFonts w:ascii="Calibri" w:hAnsi="Calibri" w:cs="Calibri"/>
          <w:lang w:val="fr-CA"/>
        </w:rPr>
        <w:t xml:space="preserve">de </w:t>
      </w:r>
      <w:r w:rsidR="00A57727" w:rsidRPr="00AA28B3">
        <w:rPr>
          <w:rFonts w:ascii="Calibri" w:hAnsi="Calibri" w:cs="Calibri"/>
          <w:lang w:val="fr-CA"/>
        </w:rPr>
        <w:t xml:space="preserve">la </w:t>
      </w:r>
      <w:r w:rsidRPr="00AA28B3">
        <w:rPr>
          <w:rFonts w:ascii="Calibri" w:hAnsi="Calibri" w:cs="Calibri"/>
          <w:lang w:val="fr-CA"/>
        </w:rPr>
        <w:t>chaîne d’approvisionnement et les fournisseurs visés par le décret, c</w:t>
      </w:r>
      <w:r w:rsidR="00763EB4" w:rsidRPr="00AA28B3">
        <w:rPr>
          <w:rFonts w:ascii="Calibri" w:hAnsi="Calibri" w:cs="Calibri"/>
          <w:lang w:val="fr-CA"/>
        </w:rPr>
        <w:t>e document présente des réponses aux questions souvent posées sur l’aide temporaire au titre de l’EPI en période de pandémie.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2099"/>
      </w:tblGrid>
      <w:tr w:rsidR="00A72777" w:rsidRPr="00AA28B3" w14:paraId="259FCF04" w14:textId="77777777" w:rsidTr="00703611">
        <w:trPr>
          <w:trHeight w:val="494"/>
        </w:trPr>
        <w:tc>
          <w:tcPr>
            <w:tcW w:w="12950" w:type="dxa"/>
            <w:gridSpan w:val="2"/>
            <w:tcBorders>
              <w:top w:val="single" w:sz="4" w:space="0" w:color="BFBFBF" w:themeColor="background1" w:themeShade="BF"/>
            </w:tcBorders>
            <w:shd w:val="clear" w:color="auto" w:fill="00338D"/>
            <w:vAlign w:val="center"/>
          </w:tcPr>
          <w:p w14:paraId="1C8140CE" w14:textId="7BD58F29" w:rsidR="00A72777" w:rsidRPr="00AA28B3" w:rsidRDefault="004B25C5" w:rsidP="00A72777">
            <w:pPr>
              <w:spacing w:before="60" w:after="60"/>
              <w:ind w:left="720" w:hanging="720"/>
              <w:rPr>
                <w:rFonts w:ascii="Calibri" w:hAnsi="Calibri" w:cs="Calibri"/>
                <w:b/>
                <w:lang w:val="fr-CA"/>
              </w:rPr>
            </w:pPr>
            <w:r w:rsidRPr="00AA28B3">
              <w:rPr>
                <w:rFonts w:ascii="Calibri" w:hAnsi="Calibri" w:cs="Calibri"/>
                <w:b/>
                <w:color w:val="FFFFFF" w:themeColor="background1"/>
                <w:lang w:val="fr-CA"/>
              </w:rPr>
              <w:t>Questions</w:t>
            </w:r>
            <w:r w:rsidR="00763EB4" w:rsidRPr="00AA28B3">
              <w:rPr>
                <w:rFonts w:ascii="Calibri" w:hAnsi="Calibri" w:cs="Calibri"/>
                <w:b/>
                <w:color w:val="FFFFFF" w:themeColor="background1"/>
                <w:lang w:val="fr-CA"/>
              </w:rPr>
              <w:t xml:space="preserve"> souvent posées</w:t>
            </w:r>
          </w:p>
        </w:tc>
      </w:tr>
      <w:tr w:rsidR="004B25C5" w:rsidRPr="00AA28B3" w14:paraId="60AD7ED4" w14:textId="77777777" w:rsidTr="00092722">
        <w:trPr>
          <w:trHeight w:val="350"/>
        </w:trPr>
        <w:tc>
          <w:tcPr>
            <w:tcW w:w="12950" w:type="dxa"/>
            <w:gridSpan w:val="2"/>
            <w:tcBorders>
              <w:top w:val="single" w:sz="4" w:space="0" w:color="BFBFBF" w:themeColor="background1" w:themeShade="BF"/>
              <w:bottom w:val="single" w:sz="4" w:space="0" w:color="BFBFBF" w:themeColor="background1" w:themeShade="BF"/>
            </w:tcBorders>
            <w:shd w:val="clear" w:color="auto" w:fill="0070C0"/>
            <w:vAlign w:val="center"/>
          </w:tcPr>
          <w:p w14:paraId="317E9882" w14:textId="5D1C670B" w:rsidR="004B25C5" w:rsidRPr="00AA28B3" w:rsidRDefault="00763EB4" w:rsidP="00A72777">
            <w:pPr>
              <w:spacing w:before="60" w:after="60"/>
              <w:ind w:left="720" w:hanging="720"/>
              <w:rPr>
                <w:rFonts w:ascii="Calibri" w:hAnsi="Calibri" w:cs="Calibri"/>
                <w:b/>
                <w:color w:val="FFFFFF" w:themeColor="background1"/>
                <w:lang w:val="fr-CA"/>
              </w:rPr>
            </w:pPr>
            <w:r w:rsidRPr="00AA28B3">
              <w:rPr>
                <w:rFonts w:ascii="Calibri" w:hAnsi="Calibri" w:cs="Calibri"/>
                <w:b/>
                <w:color w:val="FFFFFF" w:themeColor="background1"/>
                <w:lang w:val="fr-CA"/>
              </w:rPr>
              <w:t>Aperçu</w:t>
            </w:r>
          </w:p>
        </w:tc>
      </w:tr>
      <w:tr w:rsidR="00092722" w:rsidRPr="00AA28B3" w14:paraId="1527E045" w14:textId="77777777" w:rsidTr="00B809FC">
        <w:tc>
          <w:tcPr>
            <w:tcW w:w="851" w:type="dxa"/>
            <w:tcBorders>
              <w:top w:val="single" w:sz="4" w:space="0" w:color="BFBFBF" w:themeColor="background1" w:themeShade="BF"/>
            </w:tcBorders>
          </w:tcPr>
          <w:p w14:paraId="6B4CA1A9" w14:textId="05038C2E" w:rsidR="00092722" w:rsidRPr="00AA28B3" w:rsidRDefault="00092722" w:rsidP="00092722">
            <w:pPr>
              <w:spacing w:before="60" w:afterLines="60" w:after="144"/>
              <w:rPr>
                <w:rFonts w:ascii="Calibri" w:hAnsi="Calibri" w:cs="Calibri"/>
                <w:b/>
                <w:lang w:val="fr-CA"/>
              </w:rPr>
            </w:pPr>
            <w:r w:rsidRPr="00AA28B3">
              <w:rPr>
                <w:rFonts w:ascii="Calibri" w:hAnsi="Calibri" w:cs="Calibri"/>
                <w:b/>
                <w:lang w:val="fr-CA"/>
              </w:rPr>
              <w:t>Q1</w:t>
            </w:r>
            <w:r w:rsidR="00763EB4" w:rsidRPr="00AA28B3">
              <w:rPr>
                <w:rFonts w:ascii="Calibri" w:hAnsi="Calibri" w:cs="Calibri"/>
                <w:b/>
                <w:lang w:val="fr-CA"/>
              </w:rPr>
              <w:t> </w:t>
            </w:r>
            <w:r w:rsidRPr="00AA28B3">
              <w:rPr>
                <w:rFonts w:ascii="Calibri" w:hAnsi="Calibri" w:cs="Calibri"/>
                <w:b/>
                <w:lang w:val="fr-CA"/>
              </w:rPr>
              <w:t>:</w:t>
            </w:r>
          </w:p>
        </w:tc>
        <w:tc>
          <w:tcPr>
            <w:tcW w:w="12099" w:type="dxa"/>
            <w:tcBorders>
              <w:top w:val="single" w:sz="4" w:space="0" w:color="BFBFBF" w:themeColor="background1" w:themeShade="BF"/>
            </w:tcBorders>
          </w:tcPr>
          <w:p w14:paraId="75E2B432" w14:textId="785826BA" w:rsidR="00092722" w:rsidRPr="00AA28B3" w:rsidRDefault="002A6AEF" w:rsidP="007A02E7">
            <w:pPr>
              <w:spacing w:before="60" w:afterLines="60" w:after="144"/>
              <w:ind w:left="720" w:hanging="720"/>
              <w:rPr>
                <w:rFonts w:ascii="Calibri" w:hAnsi="Calibri" w:cs="Calibri"/>
                <w:b/>
                <w:lang w:val="fr-CA"/>
              </w:rPr>
            </w:pPr>
            <w:r w:rsidRPr="00AA28B3">
              <w:rPr>
                <w:rFonts w:ascii="Calibri" w:hAnsi="Calibri" w:cs="Calibri"/>
                <w:b/>
                <w:lang w:val="fr-CA"/>
              </w:rPr>
              <w:t>À quoi sert l’aide temporaire au titre de l’EPI en période de pandémie ?</w:t>
            </w:r>
          </w:p>
        </w:tc>
      </w:tr>
      <w:tr w:rsidR="00092722" w:rsidRPr="00AA28B3" w14:paraId="29AE71E6" w14:textId="77777777" w:rsidTr="00B809FC">
        <w:trPr>
          <w:trHeight w:val="2529"/>
        </w:trPr>
        <w:tc>
          <w:tcPr>
            <w:tcW w:w="851" w:type="dxa"/>
            <w:tcBorders>
              <w:bottom w:val="single" w:sz="4" w:space="0" w:color="BFBFBF" w:themeColor="background1" w:themeShade="BF"/>
            </w:tcBorders>
          </w:tcPr>
          <w:p w14:paraId="6D916D73" w14:textId="30730DEE" w:rsidR="00092722" w:rsidRPr="00AA28B3" w:rsidRDefault="00763EB4" w:rsidP="00092722">
            <w:pPr>
              <w:spacing w:before="60" w:afterLines="60" w:after="144"/>
              <w:rPr>
                <w:rFonts w:ascii="Calibri" w:hAnsi="Calibri" w:cs="Calibri"/>
                <w:b/>
                <w:lang w:val="fr-CA"/>
              </w:rPr>
            </w:pPr>
            <w:r w:rsidRPr="00AA28B3">
              <w:rPr>
                <w:rFonts w:ascii="Calibri" w:hAnsi="Calibri" w:cs="Calibri"/>
                <w:lang w:val="fr-CA"/>
              </w:rPr>
              <w:t>R</w:t>
            </w:r>
            <w:r w:rsidR="00092722" w:rsidRPr="00AA28B3">
              <w:rPr>
                <w:rFonts w:ascii="Calibri" w:hAnsi="Calibri" w:cs="Calibri"/>
                <w:lang w:val="fr-CA"/>
              </w:rPr>
              <w:t>1</w:t>
            </w:r>
            <w:r w:rsidRPr="00AA28B3">
              <w:rPr>
                <w:rFonts w:ascii="Calibri" w:hAnsi="Calibri" w:cs="Calibri"/>
                <w:lang w:val="fr-CA"/>
              </w:rPr>
              <w:t> </w:t>
            </w:r>
            <w:r w:rsidR="00092722" w:rsidRPr="00AA28B3">
              <w:rPr>
                <w:rFonts w:ascii="Calibri" w:hAnsi="Calibri" w:cs="Calibri"/>
                <w:lang w:val="fr-CA"/>
              </w:rPr>
              <w:t>:</w:t>
            </w:r>
            <w:r w:rsidR="00092722" w:rsidRPr="00AA28B3">
              <w:rPr>
                <w:rFonts w:ascii="Calibri" w:hAnsi="Calibri" w:cs="Calibri"/>
                <w:lang w:val="fr-CA"/>
              </w:rPr>
              <w:tab/>
            </w:r>
          </w:p>
        </w:tc>
        <w:tc>
          <w:tcPr>
            <w:tcW w:w="12099" w:type="dxa"/>
            <w:tcBorders>
              <w:bottom w:val="single" w:sz="4" w:space="0" w:color="BFBFBF" w:themeColor="background1" w:themeShade="BF"/>
            </w:tcBorders>
          </w:tcPr>
          <w:p w14:paraId="46DA824B" w14:textId="266E0A7A" w:rsidR="00092722" w:rsidRPr="00AA28B3" w:rsidRDefault="002A6AEF" w:rsidP="00D9702A">
            <w:pPr>
              <w:spacing w:before="60" w:after="60" w:line="276" w:lineRule="auto"/>
              <w:rPr>
                <w:rFonts w:ascii="Calibri" w:hAnsi="Calibri" w:cs="Calibri"/>
                <w:lang w:val="fr-CA"/>
              </w:rPr>
            </w:pPr>
            <w:r w:rsidRPr="00AA28B3">
              <w:rPr>
                <w:rFonts w:ascii="Calibri" w:hAnsi="Calibri" w:cs="Calibri"/>
                <w:lang w:val="fr-CA"/>
              </w:rPr>
              <w:t xml:space="preserve">Au moment où nous remettons graduellement l’économie sur les rails, la province reconnaît que certains secteurs de soins de santé ont besoin d’aide pour se procurer de l’EPI. De nombreux fournisseurs </w:t>
            </w:r>
            <w:r w:rsidR="00D547EE" w:rsidRPr="00AA28B3">
              <w:rPr>
                <w:rFonts w:ascii="Calibri" w:hAnsi="Calibri" w:cs="Calibri"/>
                <w:lang w:val="fr-CA"/>
              </w:rPr>
              <w:t xml:space="preserve">de soins </w:t>
            </w:r>
            <w:r w:rsidRPr="00AA28B3">
              <w:rPr>
                <w:rFonts w:ascii="Calibri" w:hAnsi="Calibri" w:cs="Calibri"/>
                <w:lang w:val="fr-CA"/>
              </w:rPr>
              <w:t>de proximité affrontent des difficultés comme les complexités de la recherche de nouvelles sources, des prix inabordables et l’absence des ressources administratives voulues pour soutenir le fonctionnement d’une chaîne d’approvisionnement.</w:t>
            </w:r>
            <w:r w:rsidR="00092722" w:rsidRPr="00AA28B3">
              <w:rPr>
                <w:rFonts w:ascii="Calibri" w:hAnsi="Calibri" w:cs="Calibri"/>
                <w:lang w:val="fr-CA"/>
              </w:rPr>
              <w:t xml:space="preserve"> </w:t>
            </w:r>
            <w:r w:rsidRPr="00AA28B3">
              <w:rPr>
                <w:rFonts w:ascii="Calibri" w:hAnsi="Calibri" w:cs="Calibri"/>
                <w:lang w:val="fr-CA"/>
              </w:rPr>
              <w:t>Les organismes qui n’avaient pas établi de chaîne d’approvisionnement en EPI avant la pandémie ou dont la chaîne d’approvisionnement a fait défaut ont été particulièrement défavorisés.</w:t>
            </w:r>
          </w:p>
          <w:p w14:paraId="7F20D593" w14:textId="06FA5880" w:rsidR="008C2D11" w:rsidRPr="00AA28B3" w:rsidRDefault="002A6AEF" w:rsidP="002A6AEF">
            <w:pPr>
              <w:rPr>
                <w:rFonts w:ascii="Calibri" w:hAnsi="Calibri" w:cs="Calibri"/>
                <w:b/>
                <w:lang w:val="fr-CA"/>
              </w:rPr>
            </w:pPr>
            <w:r w:rsidRPr="00AA28B3">
              <w:rPr>
                <w:rFonts w:ascii="Calibri" w:hAnsi="Calibri" w:cs="Calibri"/>
                <w:lang w:val="fr-CA"/>
              </w:rPr>
              <w:t xml:space="preserve">Pour résoudre ces difficultés, la province a modifié sa politique afin d’aider temporairement les fournisseurs et organismes de soins de santé à relancer leurs services ou à accélérer cette relance d’une manière sûre. </w:t>
            </w:r>
            <w:r w:rsidR="00BA7FED" w:rsidRPr="00AA28B3">
              <w:rPr>
                <w:rFonts w:ascii="Calibri" w:hAnsi="Calibri" w:cs="Calibri"/>
                <w:lang w:val="fr-CA"/>
              </w:rPr>
              <w:t>Le gouvernement réévaluera cette mesure provisoire de manière continue</w:t>
            </w:r>
            <w:r w:rsidR="0015651A" w:rsidRPr="00AA28B3">
              <w:rPr>
                <w:rFonts w:ascii="Calibri" w:hAnsi="Calibri" w:cs="Calibri"/>
                <w:lang w:val="fr-CA"/>
              </w:rPr>
              <w:t>.</w:t>
            </w:r>
          </w:p>
        </w:tc>
      </w:tr>
      <w:tr w:rsidR="00092722" w:rsidRPr="00AA28B3" w14:paraId="659DB7F1" w14:textId="77777777" w:rsidTr="00B809FC">
        <w:tc>
          <w:tcPr>
            <w:tcW w:w="851" w:type="dxa"/>
            <w:tcBorders>
              <w:top w:val="single" w:sz="4" w:space="0" w:color="BFBFBF" w:themeColor="background1" w:themeShade="BF"/>
            </w:tcBorders>
          </w:tcPr>
          <w:p w14:paraId="2801EE76" w14:textId="085716B8" w:rsidR="00092722" w:rsidRPr="00AA28B3" w:rsidRDefault="00092722" w:rsidP="00092722">
            <w:pPr>
              <w:spacing w:before="60" w:afterLines="60" w:after="144"/>
              <w:rPr>
                <w:rFonts w:ascii="Calibri" w:hAnsi="Calibri" w:cs="Calibri"/>
                <w:b/>
                <w:lang w:val="fr-CA"/>
              </w:rPr>
            </w:pPr>
            <w:r w:rsidRPr="00AA28B3">
              <w:rPr>
                <w:rFonts w:ascii="Calibri" w:hAnsi="Calibri" w:cs="Calibri"/>
                <w:b/>
                <w:lang w:val="fr-CA"/>
              </w:rPr>
              <w:t>Q2</w:t>
            </w:r>
            <w:r w:rsidR="00B809FC" w:rsidRPr="00AA28B3">
              <w:rPr>
                <w:rFonts w:ascii="Calibri" w:hAnsi="Calibri" w:cs="Calibri"/>
                <w:b/>
                <w:lang w:val="fr-CA"/>
              </w:rPr>
              <w:t> </w:t>
            </w:r>
            <w:r w:rsidRPr="00AA28B3">
              <w:rPr>
                <w:rFonts w:ascii="Calibri" w:hAnsi="Calibri" w:cs="Calibri"/>
                <w:b/>
                <w:lang w:val="fr-CA"/>
              </w:rPr>
              <w:t>:</w:t>
            </w:r>
          </w:p>
        </w:tc>
        <w:tc>
          <w:tcPr>
            <w:tcW w:w="12099" w:type="dxa"/>
            <w:tcBorders>
              <w:top w:val="single" w:sz="4" w:space="0" w:color="BFBFBF" w:themeColor="background1" w:themeShade="BF"/>
            </w:tcBorders>
          </w:tcPr>
          <w:p w14:paraId="6D25FE67" w14:textId="635C13CA" w:rsidR="00092722" w:rsidRPr="00AA28B3" w:rsidRDefault="00D547EE" w:rsidP="0073346F">
            <w:pPr>
              <w:spacing w:before="60" w:after="60"/>
              <w:rPr>
                <w:rFonts w:ascii="Calibri" w:hAnsi="Calibri" w:cs="Calibri"/>
                <w:b/>
                <w:lang w:val="fr-CA"/>
              </w:rPr>
            </w:pPr>
            <w:r w:rsidRPr="00AA28B3">
              <w:rPr>
                <w:rFonts w:ascii="Calibri" w:hAnsi="Calibri" w:cs="Calibri"/>
                <w:b/>
                <w:lang w:val="fr-CA"/>
              </w:rPr>
              <w:t>En quoi cela change-t-il</w:t>
            </w:r>
            <w:r w:rsidR="00BA7FED" w:rsidRPr="00AA28B3">
              <w:rPr>
                <w:rFonts w:ascii="Calibri" w:hAnsi="Calibri" w:cs="Calibri"/>
                <w:b/>
                <w:lang w:val="fr-CA"/>
              </w:rPr>
              <w:t xml:space="preserve"> l’intervention au titre de l’EPI déjà en œuvre </w:t>
            </w:r>
            <w:r w:rsidR="00092722" w:rsidRPr="00AA28B3">
              <w:rPr>
                <w:rFonts w:ascii="Calibri" w:hAnsi="Calibri" w:cs="Calibri"/>
                <w:b/>
                <w:lang w:val="fr-CA"/>
              </w:rPr>
              <w:t>?</w:t>
            </w:r>
          </w:p>
        </w:tc>
      </w:tr>
      <w:tr w:rsidR="00092722" w:rsidRPr="00AA28B3" w14:paraId="410079F9" w14:textId="77777777" w:rsidTr="00B809FC">
        <w:tc>
          <w:tcPr>
            <w:tcW w:w="851" w:type="dxa"/>
            <w:tcBorders>
              <w:bottom w:val="single" w:sz="4" w:space="0" w:color="BFBFBF" w:themeColor="background1" w:themeShade="BF"/>
            </w:tcBorders>
          </w:tcPr>
          <w:p w14:paraId="70FD89EB" w14:textId="100F3B7B" w:rsidR="00092722" w:rsidRPr="00AA28B3" w:rsidRDefault="00763EB4" w:rsidP="00092722">
            <w:pPr>
              <w:spacing w:before="60" w:afterLines="60" w:after="144"/>
              <w:rPr>
                <w:rFonts w:ascii="Calibri" w:hAnsi="Calibri" w:cs="Calibri"/>
                <w:b/>
                <w:lang w:val="fr-CA"/>
              </w:rPr>
            </w:pPr>
            <w:r w:rsidRPr="00AA28B3">
              <w:rPr>
                <w:rFonts w:ascii="Calibri" w:hAnsi="Calibri" w:cs="Calibri"/>
                <w:lang w:val="fr-CA"/>
              </w:rPr>
              <w:t>R</w:t>
            </w:r>
            <w:r w:rsidR="00092722" w:rsidRPr="00AA28B3">
              <w:rPr>
                <w:rFonts w:ascii="Calibri" w:hAnsi="Calibri" w:cs="Calibri"/>
                <w:lang w:val="fr-CA"/>
              </w:rPr>
              <w:t>2</w:t>
            </w:r>
            <w:r w:rsidR="00B809FC" w:rsidRPr="00AA28B3">
              <w:rPr>
                <w:rFonts w:ascii="Calibri" w:hAnsi="Calibri" w:cs="Calibri"/>
                <w:lang w:val="fr-CA"/>
              </w:rPr>
              <w:t> </w:t>
            </w:r>
            <w:r w:rsidR="00092722" w:rsidRPr="00AA28B3">
              <w:rPr>
                <w:rFonts w:ascii="Calibri" w:hAnsi="Calibri" w:cs="Calibri"/>
                <w:lang w:val="fr-CA"/>
              </w:rPr>
              <w:t xml:space="preserve">: </w:t>
            </w:r>
          </w:p>
        </w:tc>
        <w:tc>
          <w:tcPr>
            <w:tcW w:w="12099" w:type="dxa"/>
            <w:tcBorders>
              <w:bottom w:val="single" w:sz="4" w:space="0" w:color="BFBFBF" w:themeColor="background1" w:themeShade="BF"/>
            </w:tcBorders>
          </w:tcPr>
          <w:p w14:paraId="416610BB" w14:textId="688E0AAD" w:rsidR="00D9702A" w:rsidRPr="00AA28B3" w:rsidRDefault="00BA7FED" w:rsidP="00092722">
            <w:pPr>
              <w:spacing w:before="60" w:after="60" w:line="276" w:lineRule="auto"/>
              <w:rPr>
                <w:rFonts w:ascii="Calibri" w:hAnsi="Calibri" w:cs="Calibri"/>
                <w:lang w:val="fr-CA"/>
              </w:rPr>
            </w:pPr>
            <w:r w:rsidRPr="00AA28B3">
              <w:rPr>
                <w:rFonts w:ascii="Calibri" w:hAnsi="Calibri" w:cs="Calibri"/>
                <w:lang w:val="fr-CA"/>
              </w:rPr>
              <w:t>Deux choses ont changé </w:t>
            </w:r>
            <w:r w:rsidR="003F1263" w:rsidRPr="00AA28B3">
              <w:rPr>
                <w:rFonts w:ascii="Calibri" w:hAnsi="Calibri" w:cs="Calibri"/>
                <w:lang w:val="fr-CA"/>
              </w:rPr>
              <w:t xml:space="preserve">: </w:t>
            </w:r>
          </w:p>
          <w:p w14:paraId="38CB210F" w14:textId="27574082" w:rsidR="00D9702A" w:rsidRPr="00AA28B3" w:rsidRDefault="00BA7FED" w:rsidP="00EE1BAB">
            <w:pPr>
              <w:pStyle w:val="ListParagraph"/>
              <w:numPr>
                <w:ilvl w:val="0"/>
                <w:numId w:val="3"/>
              </w:numPr>
              <w:spacing w:before="60" w:after="60" w:line="276" w:lineRule="auto"/>
              <w:contextualSpacing w:val="0"/>
              <w:rPr>
                <w:rFonts w:ascii="Calibri" w:hAnsi="Calibri" w:cs="Calibri"/>
                <w:lang w:val="fr-CA"/>
              </w:rPr>
            </w:pPr>
            <w:r w:rsidRPr="00AA28B3">
              <w:rPr>
                <w:rFonts w:ascii="Calibri" w:hAnsi="Calibri" w:cs="Calibri"/>
                <w:lang w:val="fr-CA"/>
              </w:rPr>
              <w:t xml:space="preserve">Nous avons temporairement élargi la liste d’admissibilité à </w:t>
            </w:r>
            <w:r w:rsidR="002D43BA" w:rsidRPr="00AA28B3">
              <w:rPr>
                <w:rFonts w:ascii="Calibri" w:hAnsi="Calibri" w:cs="Calibri"/>
                <w:lang w:val="fr-CA"/>
              </w:rPr>
              <w:t>de l’EPI – voir la question 9 ci-après</w:t>
            </w:r>
            <w:r w:rsidR="00D9702A" w:rsidRPr="00AA28B3">
              <w:rPr>
                <w:rFonts w:ascii="Calibri" w:hAnsi="Calibri" w:cs="Calibri"/>
                <w:lang w:val="fr-CA"/>
              </w:rPr>
              <w:t>.</w:t>
            </w:r>
          </w:p>
          <w:p w14:paraId="19805CAD" w14:textId="53210D1F" w:rsidR="00092722" w:rsidRPr="00AA28B3" w:rsidRDefault="002D43BA" w:rsidP="00EE1BAB">
            <w:pPr>
              <w:pStyle w:val="ListParagraph"/>
              <w:numPr>
                <w:ilvl w:val="0"/>
                <w:numId w:val="3"/>
              </w:numPr>
              <w:spacing w:before="60" w:after="60" w:line="276" w:lineRule="auto"/>
              <w:contextualSpacing w:val="0"/>
              <w:rPr>
                <w:rFonts w:ascii="Calibri" w:hAnsi="Calibri" w:cs="Calibri"/>
                <w:lang w:val="fr-CA"/>
              </w:rPr>
            </w:pPr>
            <w:r w:rsidRPr="00AA28B3">
              <w:rPr>
                <w:rFonts w:ascii="Calibri" w:hAnsi="Calibri" w:cs="Calibri"/>
                <w:lang w:val="fr-CA"/>
              </w:rPr>
              <w:t xml:space="preserve">Nous avons temporairement supprimé l’exigence </w:t>
            </w:r>
            <w:r w:rsidR="00D547EE" w:rsidRPr="00AA28B3">
              <w:rPr>
                <w:rFonts w:ascii="Calibri" w:hAnsi="Calibri" w:cs="Calibri"/>
                <w:lang w:val="fr-CA"/>
              </w:rPr>
              <w:t>imposée</w:t>
            </w:r>
            <w:r w:rsidRPr="00AA28B3">
              <w:rPr>
                <w:rFonts w:ascii="Calibri" w:hAnsi="Calibri" w:cs="Calibri"/>
                <w:lang w:val="fr-CA"/>
              </w:rPr>
              <w:t xml:space="preserve"> à certains fournisseurs de tenter </w:t>
            </w:r>
            <w:r w:rsidR="00D547EE" w:rsidRPr="00AA28B3">
              <w:rPr>
                <w:rFonts w:ascii="Calibri" w:hAnsi="Calibri" w:cs="Calibri"/>
                <w:lang w:val="fr-CA"/>
              </w:rPr>
              <w:t xml:space="preserve">d’abord </w:t>
            </w:r>
            <w:r w:rsidRPr="00AA28B3">
              <w:rPr>
                <w:rFonts w:ascii="Calibri" w:hAnsi="Calibri" w:cs="Calibri"/>
                <w:lang w:val="fr-CA"/>
              </w:rPr>
              <w:t>de se procurer leur EPI sur le marché commercial avant de solliciter la réserve provinciale</w:t>
            </w:r>
            <w:r w:rsidR="00D547EE" w:rsidRPr="00AA28B3">
              <w:rPr>
                <w:rFonts w:ascii="Calibri" w:hAnsi="Calibri" w:cs="Calibri"/>
                <w:lang w:val="fr-CA"/>
              </w:rPr>
              <w:t xml:space="preserve"> pour la pandémie</w:t>
            </w:r>
            <w:r w:rsidR="00D9702A" w:rsidRPr="00AA28B3">
              <w:rPr>
                <w:rFonts w:ascii="Calibri" w:hAnsi="Calibri" w:cs="Calibri"/>
                <w:lang w:val="fr-CA"/>
              </w:rPr>
              <w:t>.</w:t>
            </w:r>
          </w:p>
          <w:p w14:paraId="14DA4A0E" w14:textId="77777777" w:rsidR="00783AB5" w:rsidRPr="00AA28B3" w:rsidRDefault="00783AB5" w:rsidP="00783AB5">
            <w:pPr>
              <w:spacing w:before="60" w:after="60"/>
              <w:rPr>
                <w:rFonts w:ascii="Calibri" w:hAnsi="Calibri" w:cs="Calibri"/>
                <w:lang w:val="fr-CA"/>
              </w:rPr>
            </w:pPr>
          </w:p>
          <w:p w14:paraId="62B91A7D" w14:textId="77777777" w:rsidR="00783AB5" w:rsidRPr="00AA28B3" w:rsidRDefault="00783AB5" w:rsidP="00783AB5">
            <w:pPr>
              <w:spacing w:before="60" w:after="60"/>
              <w:rPr>
                <w:rFonts w:ascii="Calibri" w:hAnsi="Calibri" w:cs="Calibri"/>
                <w:lang w:val="fr-CA"/>
              </w:rPr>
            </w:pPr>
          </w:p>
          <w:p w14:paraId="49A10318" w14:textId="1557C1F9" w:rsidR="00783AB5" w:rsidRPr="00AA28B3" w:rsidRDefault="00783AB5" w:rsidP="00783AB5">
            <w:pPr>
              <w:spacing w:before="60" w:after="60"/>
              <w:rPr>
                <w:rFonts w:ascii="Calibri" w:hAnsi="Calibri" w:cs="Calibri"/>
                <w:lang w:val="fr-CA"/>
              </w:rPr>
            </w:pPr>
          </w:p>
        </w:tc>
      </w:tr>
      <w:tr w:rsidR="00092722" w:rsidRPr="00AA28B3" w14:paraId="4E29890F" w14:textId="77777777" w:rsidTr="00B809FC">
        <w:tc>
          <w:tcPr>
            <w:tcW w:w="851" w:type="dxa"/>
            <w:tcBorders>
              <w:top w:val="single" w:sz="4" w:space="0" w:color="BFBFBF" w:themeColor="background1" w:themeShade="BF"/>
            </w:tcBorders>
          </w:tcPr>
          <w:p w14:paraId="1C7A556A" w14:textId="33699EB9" w:rsidR="00092722" w:rsidRPr="00AA28B3" w:rsidRDefault="00092722" w:rsidP="00092722">
            <w:pPr>
              <w:spacing w:before="60" w:afterLines="60" w:after="144"/>
              <w:rPr>
                <w:rFonts w:ascii="Calibri" w:hAnsi="Calibri" w:cs="Calibri"/>
                <w:lang w:val="fr-CA"/>
              </w:rPr>
            </w:pPr>
            <w:r w:rsidRPr="00AA28B3">
              <w:rPr>
                <w:rFonts w:ascii="Calibri" w:hAnsi="Calibri" w:cs="Calibri"/>
                <w:b/>
                <w:lang w:val="fr-CA"/>
              </w:rPr>
              <w:lastRenderedPageBreak/>
              <w:t>Q3</w:t>
            </w:r>
            <w:r w:rsidR="00B809FC" w:rsidRPr="00AA28B3">
              <w:rPr>
                <w:rFonts w:ascii="Calibri" w:hAnsi="Calibri" w:cs="Calibri"/>
                <w:b/>
                <w:lang w:val="fr-CA"/>
              </w:rPr>
              <w:t> </w:t>
            </w:r>
            <w:r w:rsidRPr="00AA28B3">
              <w:rPr>
                <w:rFonts w:ascii="Calibri" w:hAnsi="Calibri" w:cs="Calibri"/>
                <w:b/>
                <w:lang w:val="fr-CA"/>
              </w:rPr>
              <w:t>:</w:t>
            </w:r>
          </w:p>
        </w:tc>
        <w:tc>
          <w:tcPr>
            <w:tcW w:w="12099" w:type="dxa"/>
            <w:tcBorders>
              <w:top w:val="single" w:sz="4" w:space="0" w:color="BFBFBF" w:themeColor="background1" w:themeShade="BF"/>
            </w:tcBorders>
          </w:tcPr>
          <w:p w14:paraId="1C2B8F6A" w14:textId="2EAD1233" w:rsidR="00092722" w:rsidRPr="00AA28B3" w:rsidRDefault="004F44B2" w:rsidP="00092722">
            <w:pPr>
              <w:spacing w:before="60" w:after="60"/>
              <w:rPr>
                <w:rFonts w:ascii="Arial" w:eastAsia="Times New Roman" w:hAnsi="Arial" w:cs="Arial"/>
                <w:color w:val="1F497D"/>
                <w:szCs w:val="24"/>
                <w:lang w:val="fr-CA"/>
              </w:rPr>
            </w:pPr>
            <w:r w:rsidRPr="00AA28B3">
              <w:rPr>
                <w:rFonts w:ascii="Calibri" w:hAnsi="Calibri" w:cs="Calibri"/>
                <w:b/>
                <w:lang w:val="fr-CA"/>
              </w:rPr>
              <w:t>Qu’est-ce qui ne change pas </w:t>
            </w:r>
            <w:r w:rsidR="00092722" w:rsidRPr="00AA28B3">
              <w:rPr>
                <w:rFonts w:ascii="Calibri" w:hAnsi="Calibri" w:cs="Calibri"/>
                <w:b/>
                <w:lang w:val="fr-CA"/>
              </w:rPr>
              <w:t>?</w:t>
            </w:r>
          </w:p>
        </w:tc>
      </w:tr>
      <w:tr w:rsidR="00092722" w:rsidRPr="00AA28B3" w14:paraId="1A19F915" w14:textId="77777777" w:rsidTr="00B809FC">
        <w:trPr>
          <w:trHeight w:val="3240"/>
        </w:trPr>
        <w:tc>
          <w:tcPr>
            <w:tcW w:w="851" w:type="dxa"/>
            <w:tcBorders>
              <w:bottom w:val="single" w:sz="4" w:space="0" w:color="BFBFBF" w:themeColor="background1" w:themeShade="BF"/>
            </w:tcBorders>
          </w:tcPr>
          <w:p w14:paraId="0B0218BA" w14:textId="75FAEC28" w:rsidR="00092722" w:rsidRPr="00AA28B3" w:rsidRDefault="00763EB4" w:rsidP="00092722">
            <w:pPr>
              <w:spacing w:before="60" w:afterLines="60" w:after="144"/>
              <w:rPr>
                <w:rFonts w:ascii="Calibri" w:hAnsi="Calibri" w:cs="Calibri"/>
                <w:lang w:val="fr-CA"/>
              </w:rPr>
            </w:pPr>
            <w:r w:rsidRPr="00AA28B3">
              <w:rPr>
                <w:rFonts w:ascii="Calibri" w:hAnsi="Calibri" w:cs="Calibri"/>
                <w:lang w:val="fr-CA"/>
              </w:rPr>
              <w:t>R</w:t>
            </w:r>
            <w:r w:rsidR="00092722" w:rsidRPr="00AA28B3">
              <w:rPr>
                <w:rFonts w:ascii="Calibri" w:hAnsi="Calibri" w:cs="Calibri"/>
                <w:lang w:val="fr-CA"/>
              </w:rPr>
              <w:t>3</w:t>
            </w:r>
            <w:r w:rsidR="00B809FC" w:rsidRPr="00AA28B3">
              <w:rPr>
                <w:rFonts w:ascii="Calibri" w:hAnsi="Calibri" w:cs="Calibri"/>
                <w:lang w:val="fr-CA"/>
              </w:rPr>
              <w:t> </w:t>
            </w:r>
            <w:r w:rsidR="00092722" w:rsidRPr="00AA28B3">
              <w:rPr>
                <w:rFonts w:ascii="Calibri" w:hAnsi="Calibri" w:cs="Calibri"/>
                <w:lang w:val="fr-CA"/>
              </w:rPr>
              <w:t>:</w:t>
            </w:r>
          </w:p>
        </w:tc>
        <w:tc>
          <w:tcPr>
            <w:tcW w:w="12099" w:type="dxa"/>
            <w:tcBorders>
              <w:bottom w:val="single" w:sz="4" w:space="0" w:color="BFBFBF" w:themeColor="background1" w:themeShade="BF"/>
            </w:tcBorders>
          </w:tcPr>
          <w:p w14:paraId="45017E73" w14:textId="2E4C88A7" w:rsidR="00D9702A" w:rsidRPr="00AA28B3" w:rsidRDefault="00D547EE" w:rsidP="00092722">
            <w:pPr>
              <w:spacing w:before="60" w:after="60" w:line="276" w:lineRule="auto"/>
              <w:rPr>
                <w:rFonts w:ascii="Calibri" w:hAnsi="Calibri" w:cs="Calibri"/>
                <w:lang w:val="fr-CA"/>
              </w:rPr>
            </w:pPr>
            <w:r w:rsidRPr="00AA28B3">
              <w:rPr>
                <w:rFonts w:ascii="Calibri" w:hAnsi="Calibri" w:cs="Calibri"/>
                <w:lang w:val="fr-CA"/>
              </w:rPr>
              <w:t>À tous autres égards</w:t>
            </w:r>
            <w:r w:rsidR="004F44B2" w:rsidRPr="00AA28B3">
              <w:rPr>
                <w:rFonts w:ascii="Calibri" w:hAnsi="Calibri" w:cs="Calibri"/>
                <w:lang w:val="fr-CA"/>
              </w:rPr>
              <w:t xml:space="preserve">, l’aide temporaire au titre de l’EPI en période de pandémie </w:t>
            </w:r>
            <w:r w:rsidRPr="00AA28B3">
              <w:rPr>
                <w:rFonts w:ascii="Calibri" w:hAnsi="Calibri" w:cs="Calibri"/>
                <w:lang w:val="fr-CA"/>
              </w:rPr>
              <w:t>ne change rien à</w:t>
            </w:r>
            <w:r w:rsidR="004F44B2" w:rsidRPr="00AA28B3">
              <w:rPr>
                <w:rFonts w:ascii="Calibri" w:hAnsi="Calibri" w:cs="Calibri"/>
                <w:lang w:val="fr-CA"/>
              </w:rPr>
              <w:t xml:space="preserve"> l’intervention au titre de l’EPI déjà en œuvre :</w:t>
            </w:r>
          </w:p>
          <w:p w14:paraId="31D4EFA4" w14:textId="47C4A9A2" w:rsidR="00D9702A" w:rsidRPr="00AA28B3" w:rsidRDefault="0037031E" w:rsidP="00EE1BAB">
            <w:pPr>
              <w:pStyle w:val="ListParagraph"/>
              <w:numPr>
                <w:ilvl w:val="0"/>
                <w:numId w:val="3"/>
              </w:numPr>
              <w:spacing w:before="60" w:after="60" w:line="276" w:lineRule="auto"/>
              <w:contextualSpacing w:val="0"/>
              <w:rPr>
                <w:rFonts w:ascii="Calibri" w:hAnsi="Calibri" w:cs="Calibri"/>
                <w:lang w:val="fr-CA"/>
              </w:rPr>
            </w:pPr>
            <w:r w:rsidRPr="00AA28B3">
              <w:rPr>
                <w:rFonts w:ascii="Calibri" w:hAnsi="Calibri" w:cs="Calibri"/>
                <w:lang w:val="fr-CA"/>
              </w:rPr>
              <w:t xml:space="preserve">La conservation et le bon usage des stocks limités d’EPI </w:t>
            </w:r>
            <w:r w:rsidR="0061704F" w:rsidRPr="00AA28B3">
              <w:rPr>
                <w:rFonts w:ascii="Calibri" w:hAnsi="Calibri" w:cs="Calibri"/>
                <w:lang w:val="fr-CA"/>
              </w:rPr>
              <w:t>ont toujours une importance vitale</w:t>
            </w:r>
            <w:r w:rsidRPr="00AA28B3">
              <w:rPr>
                <w:rFonts w:ascii="Calibri" w:hAnsi="Calibri" w:cs="Calibri"/>
                <w:lang w:val="fr-CA"/>
              </w:rPr>
              <w:t>. Il faut également mettre en œuvre des stratégies de conservation et des mécanismes de contrôle des dangers (p. ex. contrôles techniques, cont</w:t>
            </w:r>
            <w:r w:rsidR="00361986">
              <w:rPr>
                <w:rFonts w:ascii="Calibri" w:hAnsi="Calibri" w:cs="Calibri"/>
                <w:lang w:val="fr-CA"/>
              </w:rPr>
              <w:t xml:space="preserve">rôles administratifs) lorsque cela </w:t>
            </w:r>
            <w:r w:rsidRPr="00AA28B3">
              <w:rPr>
                <w:rFonts w:ascii="Calibri" w:hAnsi="Calibri" w:cs="Calibri"/>
                <w:lang w:val="fr-CA"/>
              </w:rPr>
              <w:t>est pos</w:t>
            </w:r>
            <w:r w:rsidR="00361986">
              <w:rPr>
                <w:rFonts w:ascii="Calibri" w:hAnsi="Calibri" w:cs="Calibri"/>
                <w:lang w:val="fr-CA"/>
              </w:rPr>
              <w:t>sible. Les bénéficiaires éventu</w:t>
            </w:r>
            <w:r w:rsidRPr="00AA28B3">
              <w:rPr>
                <w:rFonts w:ascii="Calibri" w:hAnsi="Calibri" w:cs="Calibri"/>
                <w:lang w:val="fr-CA"/>
              </w:rPr>
              <w:t xml:space="preserve">els d’EPI de la réserve provinciale </w:t>
            </w:r>
            <w:r w:rsidR="00D547EE" w:rsidRPr="00AA28B3">
              <w:rPr>
                <w:rFonts w:ascii="Calibri" w:hAnsi="Calibri" w:cs="Calibri"/>
                <w:lang w:val="fr-CA"/>
              </w:rPr>
              <w:t xml:space="preserve">pour la pandémie </w:t>
            </w:r>
            <w:r w:rsidRPr="00AA28B3">
              <w:rPr>
                <w:rFonts w:ascii="Calibri" w:hAnsi="Calibri" w:cs="Calibri"/>
                <w:lang w:val="fr-CA"/>
              </w:rPr>
              <w:t xml:space="preserve">doivent veiller à ce que leurs pratiques </w:t>
            </w:r>
            <w:r w:rsidR="00D547EE" w:rsidRPr="00AA28B3">
              <w:rPr>
                <w:rFonts w:ascii="Calibri" w:hAnsi="Calibri" w:cs="Calibri"/>
                <w:lang w:val="fr-CA"/>
              </w:rPr>
              <w:t xml:space="preserve">soient conformes au </w:t>
            </w:r>
            <w:r w:rsidRPr="00AA28B3">
              <w:rPr>
                <w:rFonts w:ascii="Calibri" w:hAnsi="Calibri" w:cs="Calibri"/>
                <w:lang w:val="fr-CA"/>
              </w:rPr>
              <w:t xml:space="preserve">document d’orientation </w:t>
            </w:r>
            <w:r w:rsidR="00D547EE" w:rsidRPr="00AA28B3">
              <w:rPr>
                <w:rFonts w:ascii="Calibri" w:hAnsi="Calibri" w:cs="Calibri"/>
                <w:lang w:val="fr-CA"/>
              </w:rPr>
              <w:t>sur</w:t>
            </w:r>
            <w:r w:rsidRPr="00AA28B3">
              <w:rPr>
                <w:rFonts w:ascii="Calibri" w:hAnsi="Calibri" w:cs="Calibri"/>
                <w:lang w:val="fr-CA"/>
              </w:rPr>
              <w:t xml:space="preserve"> la conservation et </w:t>
            </w:r>
            <w:r w:rsidR="00D547EE" w:rsidRPr="00AA28B3">
              <w:rPr>
                <w:rFonts w:ascii="Calibri" w:hAnsi="Calibri" w:cs="Calibri"/>
                <w:lang w:val="fr-CA"/>
              </w:rPr>
              <w:t>le</w:t>
            </w:r>
            <w:r w:rsidRPr="00AA28B3">
              <w:rPr>
                <w:rFonts w:ascii="Calibri" w:hAnsi="Calibri" w:cs="Calibri"/>
                <w:lang w:val="fr-CA"/>
              </w:rPr>
              <w:t xml:space="preserve"> bon usage de l’EPI, élaboré par le médecin hygiéniste en chef.</w:t>
            </w:r>
          </w:p>
          <w:p w14:paraId="6A7B5FE0" w14:textId="52B00947" w:rsidR="00092722" w:rsidRPr="00AA28B3" w:rsidRDefault="0037031E" w:rsidP="002B3DD2">
            <w:pPr>
              <w:pStyle w:val="ListParagraph"/>
              <w:numPr>
                <w:ilvl w:val="0"/>
                <w:numId w:val="3"/>
              </w:numPr>
              <w:spacing w:before="60" w:after="60" w:line="276" w:lineRule="auto"/>
              <w:contextualSpacing w:val="0"/>
              <w:rPr>
                <w:rFonts w:ascii="Calibri" w:hAnsi="Calibri" w:cs="Calibri"/>
                <w:lang w:val="fr-CA"/>
              </w:rPr>
            </w:pPr>
            <w:r w:rsidRPr="00AA28B3">
              <w:rPr>
                <w:rFonts w:ascii="Calibri" w:hAnsi="Calibri" w:cs="Calibri"/>
                <w:lang w:val="fr-CA"/>
              </w:rPr>
              <w:t xml:space="preserve">On attend </w:t>
            </w:r>
            <w:r w:rsidR="00C11A51" w:rsidRPr="00AA28B3">
              <w:rPr>
                <w:rFonts w:ascii="Calibri" w:hAnsi="Calibri" w:cs="Calibri"/>
                <w:lang w:val="fr-CA"/>
              </w:rPr>
              <w:t>quand même d</w:t>
            </w:r>
            <w:r w:rsidRPr="00AA28B3">
              <w:rPr>
                <w:rFonts w:ascii="Calibri" w:hAnsi="Calibri" w:cs="Calibri"/>
                <w:lang w:val="fr-CA"/>
              </w:rPr>
              <w:t>es bénéficiaires d’EPI de la réserve provinciale</w:t>
            </w:r>
            <w:r w:rsidR="00C11A51" w:rsidRPr="00AA28B3">
              <w:rPr>
                <w:rFonts w:ascii="Calibri" w:hAnsi="Calibri" w:cs="Calibri"/>
                <w:lang w:val="fr-CA"/>
              </w:rPr>
              <w:t xml:space="preserve"> qu’ils rendent des comptes sur leur</w:t>
            </w:r>
            <w:r w:rsidR="0061704F" w:rsidRPr="00AA28B3">
              <w:rPr>
                <w:rFonts w:ascii="Calibri" w:hAnsi="Calibri" w:cs="Calibri"/>
                <w:lang w:val="fr-CA"/>
              </w:rPr>
              <w:t>s</w:t>
            </w:r>
            <w:r w:rsidR="00C11A51" w:rsidRPr="00AA28B3">
              <w:rPr>
                <w:rFonts w:ascii="Calibri" w:hAnsi="Calibri" w:cs="Calibri"/>
                <w:lang w:val="fr-CA"/>
              </w:rPr>
              <w:t xml:space="preserve"> stock</w:t>
            </w:r>
            <w:r w:rsidR="0061704F" w:rsidRPr="00AA28B3">
              <w:rPr>
                <w:rFonts w:ascii="Calibri" w:hAnsi="Calibri" w:cs="Calibri"/>
                <w:lang w:val="fr-CA"/>
              </w:rPr>
              <w:t>s</w:t>
            </w:r>
            <w:r w:rsidR="00C11A51" w:rsidRPr="00AA28B3">
              <w:rPr>
                <w:rFonts w:ascii="Calibri" w:hAnsi="Calibri" w:cs="Calibri"/>
                <w:lang w:val="fr-CA"/>
              </w:rPr>
              <w:t xml:space="preserve"> d’EPI, comme l’ordonne le décret de la ministre s’appliquant au secteur de la santé. </w:t>
            </w:r>
            <w:r w:rsidR="002B3DD2" w:rsidRPr="00AA28B3">
              <w:rPr>
                <w:rFonts w:ascii="Calibri" w:hAnsi="Calibri" w:cs="Calibri"/>
                <w:lang w:val="fr-CA"/>
              </w:rPr>
              <w:t>Une reddition de comptes rigoureuse en temps utile au moyen du</w:t>
            </w:r>
            <w:r w:rsidR="00D9702A" w:rsidRPr="00AA28B3">
              <w:rPr>
                <w:rFonts w:ascii="Calibri" w:hAnsi="Calibri" w:cs="Calibri"/>
                <w:lang w:val="fr-CA"/>
              </w:rPr>
              <w:t xml:space="preserve"> </w:t>
            </w:r>
            <w:r w:rsidR="00C11A51" w:rsidRPr="00AA28B3">
              <w:rPr>
                <w:rFonts w:ascii="Calibri" w:hAnsi="Calibri" w:cs="Calibri"/>
                <w:b/>
                <w:lang w:val="fr-CA"/>
              </w:rPr>
              <w:t>questionnaire en ligne sur les FEE</w:t>
            </w:r>
            <w:r w:rsidR="0097294C" w:rsidRPr="00AA28B3">
              <w:rPr>
                <w:rFonts w:ascii="Calibri" w:hAnsi="Calibri" w:cs="Calibri"/>
                <w:lang w:val="fr-CA"/>
              </w:rPr>
              <w:t xml:space="preserve"> (</w:t>
            </w:r>
            <w:r w:rsidR="002B3DD2" w:rsidRPr="00AA28B3">
              <w:rPr>
                <w:rFonts w:ascii="Calibri" w:hAnsi="Calibri" w:cs="Calibri"/>
                <w:lang w:val="fr-CA"/>
              </w:rPr>
              <w:t>inventaire virtuel</w:t>
            </w:r>
            <w:r w:rsidR="0097294C" w:rsidRPr="00AA28B3">
              <w:rPr>
                <w:rFonts w:ascii="Calibri" w:hAnsi="Calibri" w:cs="Calibri"/>
                <w:lang w:val="fr-CA"/>
              </w:rPr>
              <w:t>)</w:t>
            </w:r>
            <w:r w:rsidR="00D9702A" w:rsidRPr="00AA28B3">
              <w:rPr>
                <w:rFonts w:ascii="Calibri" w:hAnsi="Calibri" w:cs="Calibri"/>
                <w:lang w:val="fr-CA"/>
              </w:rPr>
              <w:t xml:space="preserve"> </w:t>
            </w:r>
            <w:r w:rsidR="002B3DD2" w:rsidRPr="00AA28B3">
              <w:rPr>
                <w:rFonts w:ascii="Calibri" w:hAnsi="Calibri" w:cs="Calibri"/>
                <w:lang w:val="fr-CA"/>
              </w:rPr>
              <w:t>donne à la province les renseignements qu’il lui faut pour administrer son aide temporaire</w:t>
            </w:r>
            <w:r w:rsidR="00D9702A" w:rsidRPr="00AA28B3">
              <w:rPr>
                <w:rFonts w:ascii="Calibri" w:hAnsi="Calibri" w:cs="Calibri"/>
                <w:lang w:val="fr-CA"/>
              </w:rPr>
              <w:t xml:space="preserve">.  </w:t>
            </w:r>
            <w:r w:rsidR="00092722" w:rsidRPr="00AA28B3">
              <w:rPr>
                <w:rFonts w:ascii="Calibri" w:hAnsi="Calibri" w:cs="Calibri"/>
                <w:lang w:val="fr-CA"/>
              </w:rPr>
              <w:t xml:space="preserve"> </w:t>
            </w:r>
          </w:p>
        </w:tc>
      </w:tr>
      <w:tr w:rsidR="00092722" w:rsidRPr="00AA28B3" w14:paraId="6E6C1078" w14:textId="77777777" w:rsidTr="00B809FC">
        <w:tc>
          <w:tcPr>
            <w:tcW w:w="851" w:type="dxa"/>
            <w:tcBorders>
              <w:top w:val="single" w:sz="4" w:space="0" w:color="BFBFBF" w:themeColor="background1" w:themeShade="BF"/>
            </w:tcBorders>
          </w:tcPr>
          <w:p w14:paraId="5C14DAE9" w14:textId="3642A947" w:rsidR="00092722" w:rsidRPr="00AA28B3" w:rsidRDefault="00092722" w:rsidP="00092722">
            <w:pPr>
              <w:spacing w:before="60" w:afterLines="60" w:after="144"/>
              <w:rPr>
                <w:rFonts w:ascii="Calibri" w:hAnsi="Calibri" w:cs="Calibri"/>
                <w:b/>
                <w:lang w:val="fr-CA"/>
              </w:rPr>
            </w:pPr>
            <w:r w:rsidRPr="00AA28B3">
              <w:rPr>
                <w:rFonts w:ascii="Calibri" w:hAnsi="Calibri" w:cs="Calibri"/>
                <w:b/>
                <w:lang w:val="fr-CA"/>
              </w:rPr>
              <w:t>Q4</w:t>
            </w:r>
            <w:r w:rsidR="00B809FC" w:rsidRPr="00AA28B3">
              <w:rPr>
                <w:rFonts w:ascii="Calibri" w:hAnsi="Calibri" w:cs="Calibri"/>
                <w:b/>
                <w:lang w:val="fr-CA"/>
              </w:rPr>
              <w:t> </w:t>
            </w:r>
            <w:r w:rsidRPr="00AA28B3">
              <w:rPr>
                <w:rFonts w:ascii="Calibri" w:hAnsi="Calibri" w:cs="Calibri"/>
                <w:b/>
                <w:lang w:val="fr-CA"/>
              </w:rPr>
              <w:t>:</w:t>
            </w:r>
          </w:p>
        </w:tc>
        <w:tc>
          <w:tcPr>
            <w:tcW w:w="12099" w:type="dxa"/>
            <w:tcBorders>
              <w:top w:val="single" w:sz="4" w:space="0" w:color="BFBFBF" w:themeColor="background1" w:themeShade="BF"/>
            </w:tcBorders>
          </w:tcPr>
          <w:p w14:paraId="271F14C2" w14:textId="17D840AC" w:rsidR="00092722" w:rsidRPr="00AA28B3" w:rsidRDefault="00D547EE" w:rsidP="00D547EE">
            <w:pPr>
              <w:spacing w:before="60" w:after="60"/>
              <w:rPr>
                <w:rFonts w:ascii="Calibri" w:hAnsi="Calibri" w:cs="Calibri"/>
                <w:b/>
                <w:lang w:val="fr-CA"/>
              </w:rPr>
            </w:pPr>
            <w:r w:rsidRPr="00AA28B3">
              <w:rPr>
                <w:rFonts w:ascii="Calibri" w:hAnsi="Calibri" w:cs="Calibri"/>
                <w:b/>
                <w:lang w:val="fr-CA"/>
              </w:rPr>
              <w:t>Que dois-je faire</w:t>
            </w:r>
            <w:r w:rsidR="002B3DD2" w:rsidRPr="00AA28B3">
              <w:rPr>
                <w:rFonts w:ascii="Calibri" w:hAnsi="Calibri" w:cs="Calibri"/>
                <w:b/>
                <w:lang w:val="fr-CA"/>
              </w:rPr>
              <w:t xml:space="preserve"> pour obtenir de l’EPI </w:t>
            </w:r>
            <w:r w:rsidRPr="00AA28B3">
              <w:rPr>
                <w:rFonts w:ascii="Calibri" w:hAnsi="Calibri" w:cs="Calibri"/>
                <w:b/>
                <w:lang w:val="fr-CA"/>
              </w:rPr>
              <w:t>grâce à</w:t>
            </w:r>
            <w:r w:rsidR="002B3DD2" w:rsidRPr="00AA28B3">
              <w:rPr>
                <w:rFonts w:ascii="Calibri" w:hAnsi="Calibri" w:cs="Calibri"/>
                <w:b/>
                <w:lang w:val="fr-CA"/>
              </w:rPr>
              <w:t xml:space="preserve"> cette aide temporaire </w:t>
            </w:r>
            <w:r w:rsidR="00092722" w:rsidRPr="00AA28B3">
              <w:rPr>
                <w:rFonts w:ascii="Calibri" w:hAnsi="Calibri" w:cs="Calibri"/>
                <w:b/>
                <w:lang w:val="fr-CA"/>
              </w:rPr>
              <w:t>?</w:t>
            </w:r>
          </w:p>
        </w:tc>
      </w:tr>
      <w:tr w:rsidR="00092722" w:rsidRPr="00AA28B3" w14:paraId="449568F5" w14:textId="77777777" w:rsidTr="00B809FC">
        <w:tc>
          <w:tcPr>
            <w:tcW w:w="851" w:type="dxa"/>
            <w:tcBorders>
              <w:bottom w:val="single" w:sz="4" w:space="0" w:color="BFBFBF" w:themeColor="background1" w:themeShade="BF"/>
            </w:tcBorders>
          </w:tcPr>
          <w:p w14:paraId="291E2EE1" w14:textId="3664CE41" w:rsidR="00092722" w:rsidRPr="00AA28B3" w:rsidRDefault="00763EB4" w:rsidP="00092722">
            <w:pPr>
              <w:spacing w:before="60" w:afterLines="60" w:after="144"/>
              <w:rPr>
                <w:rFonts w:ascii="Calibri" w:hAnsi="Calibri" w:cs="Calibri"/>
                <w:b/>
                <w:lang w:val="fr-CA"/>
              </w:rPr>
            </w:pPr>
            <w:r w:rsidRPr="00AA28B3">
              <w:rPr>
                <w:rFonts w:ascii="Calibri" w:hAnsi="Calibri" w:cs="Calibri"/>
                <w:lang w:val="fr-CA"/>
              </w:rPr>
              <w:t>R</w:t>
            </w:r>
            <w:r w:rsidR="00092722" w:rsidRPr="00AA28B3">
              <w:rPr>
                <w:rFonts w:ascii="Calibri" w:hAnsi="Calibri" w:cs="Calibri"/>
                <w:lang w:val="fr-CA"/>
              </w:rPr>
              <w:t>4</w:t>
            </w:r>
            <w:r w:rsidR="00B809FC" w:rsidRPr="00AA28B3">
              <w:rPr>
                <w:rFonts w:ascii="Calibri" w:hAnsi="Calibri" w:cs="Calibri"/>
                <w:lang w:val="fr-CA"/>
              </w:rPr>
              <w:t> </w:t>
            </w:r>
            <w:r w:rsidR="00092722" w:rsidRPr="00AA28B3">
              <w:rPr>
                <w:rFonts w:ascii="Calibri" w:hAnsi="Calibri" w:cs="Calibri"/>
                <w:lang w:val="fr-CA"/>
              </w:rPr>
              <w:t>:</w:t>
            </w:r>
          </w:p>
        </w:tc>
        <w:tc>
          <w:tcPr>
            <w:tcW w:w="12099" w:type="dxa"/>
            <w:tcBorders>
              <w:bottom w:val="single" w:sz="4" w:space="0" w:color="BFBFBF" w:themeColor="background1" w:themeShade="BF"/>
            </w:tcBorders>
          </w:tcPr>
          <w:p w14:paraId="05F935E6" w14:textId="72C6CD47" w:rsidR="00092722" w:rsidRPr="00AA28B3" w:rsidRDefault="002B3DD2" w:rsidP="00D9702A">
            <w:pPr>
              <w:spacing w:before="60" w:after="60"/>
              <w:rPr>
                <w:rFonts w:ascii="Arial" w:hAnsi="Arial" w:cs="Arial"/>
                <w:sz w:val="22"/>
                <w:lang w:val="fr-CA"/>
              </w:rPr>
            </w:pPr>
            <w:r w:rsidRPr="00AA28B3">
              <w:rPr>
                <w:rFonts w:ascii="Calibri" w:hAnsi="Calibri" w:cs="Calibri"/>
                <w:lang w:val="fr-CA"/>
              </w:rPr>
              <w:t>L’aide temporaire n’est pas obligatoire; il faut la demander. Vous trouverez ci-après les instructions pour l’obtenir</w:t>
            </w:r>
            <w:r w:rsidR="00D9702A" w:rsidRPr="00AA28B3">
              <w:rPr>
                <w:rFonts w:ascii="Calibri" w:hAnsi="Calibri" w:cs="Calibri"/>
                <w:lang w:val="fr-CA"/>
              </w:rPr>
              <w:t>.</w:t>
            </w:r>
          </w:p>
        </w:tc>
      </w:tr>
      <w:tr w:rsidR="00092722" w:rsidRPr="00AA28B3" w14:paraId="66FBCEE0" w14:textId="77777777" w:rsidTr="00B809FC">
        <w:tc>
          <w:tcPr>
            <w:tcW w:w="851" w:type="dxa"/>
            <w:tcBorders>
              <w:top w:val="single" w:sz="4" w:space="0" w:color="BFBFBF" w:themeColor="background1" w:themeShade="BF"/>
            </w:tcBorders>
          </w:tcPr>
          <w:p w14:paraId="64737855" w14:textId="544955B3" w:rsidR="00092722" w:rsidRPr="00AA28B3" w:rsidRDefault="00092722" w:rsidP="00092722">
            <w:pPr>
              <w:spacing w:before="60" w:afterLines="60" w:after="144"/>
              <w:rPr>
                <w:rFonts w:ascii="Calibri" w:hAnsi="Calibri" w:cs="Calibri"/>
                <w:lang w:val="fr-CA"/>
              </w:rPr>
            </w:pPr>
            <w:r w:rsidRPr="00AA28B3">
              <w:rPr>
                <w:rFonts w:ascii="Calibri" w:hAnsi="Calibri" w:cs="Calibri"/>
                <w:b/>
                <w:lang w:val="fr-CA"/>
              </w:rPr>
              <w:t>Q5</w:t>
            </w:r>
            <w:r w:rsidR="00B809FC" w:rsidRPr="00AA28B3">
              <w:rPr>
                <w:rFonts w:ascii="Calibri" w:hAnsi="Calibri" w:cs="Calibri"/>
                <w:b/>
                <w:lang w:val="fr-CA"/>
              </w:rPr>
              <w:t> </w:t>
            </w:r>
            <w:r w:rsidRPr="00AA28B3">
              <w:rPr>
                <w:rFonts w:ascii="Calibri" w:hAnsi="Calibri" w:cs="Calibri"/>
                <w:b/>
                <w:lang w:val="fr-CA"/>
              </w:rPr>
              <w:t>:</w:t>
            </w:r>
          </w:p>
        </w:tc>
        <w:tc>
          <w:tcPr>
            <w:tcW w:w="12099" w:type="dxa"/>
            <w:tcBorders>
              <w:top w:val="single" w:sz="4" w:space="0" w:color="BFBFBF" w:themeColor="background1" w:themeShade="BF"/>
            </w:tcBorders>
          </w:tcPr>
          <w:p w14:paraId="3CDC3576" w14:textId="4B2E2F65" w:rsidR="00092722" w:rsidRPr="00AA28B3" w:rsidRDefault="002B3DD2" w:rsidP="00092722">
            <w:pPr>
              <w:spacing w:before="60" w:after="60"/>
              <w:rPr>
                <w:rFonts w:ascii="Calibri" w:hAnsi="Calibri" w:cs="Calibri"/>
                <w:lang w:val="fr-CA"/>
              </w:rPr>
            </w:pPr>
            <w:r w:rsidRPr="00AA28B3">
              <w:rPr>
                <w:rFonts w:ascii="Calibri" w:hAnsi="Calibri" w:cs="Calibri"/>
                <w:b/>
                <w:lang w:val="fr-CA"/>
              </w:rPr>
              <w:t>Que m’en coûte-t-il </w:t>
            </w:r>
            <w:r w:rsidR="00092722" w:rsidRPr="00AA28B3">
              <w:rPr>
                <w:rFonts w:ascii="Calibri" w:hAnsi="Calibri" w:cs="Calibri"/>
                <w:b/>
                <w:lang w:val="fr-CA"/>
              </w:rPr>
              <w:t>?</w:t>
            </w:r>
          </w:p>
        </w:tc>
      </w:tr>
      <w:tr w:rsidR="00092722" w:rsidRPr="00AA28B3" w14:paraId="2E2CA61E" w14:textId="77777777" w:rsidTr="00B809FC">
        <w:trPr>
          <w:trHeight w:val="801"/>
        </w:trPr>
        <w:tc>
          <w:tcPr>
            <w:tcW w:w="851" w:type="dxa"/>
            <w:tcBorders>
              <w:bottom w:val="single" w:sz="4" w:space="0" w:color="BFBFBF" w:themeColor="background1" w:themeShade="BF"/>
            </w:tcBorders>
          </w:tcPr>
          <w:p w14:paraId="2E6E3221" w14:textId="1C6995D0" w:rsidR="00092722" w:rsidRPr="00AA28B3" w:rsidRDefault="00763EB4" w:rsidP="00092722">
            <w:pPr>
              <w:spacing w:before="60" w:afterLines="60" w:after="144"/>
              <w:rPr>
                <w:rFonts w:ascii="Calibri" w:hAnsi="Calibri" w:cs="Calibri"/>
                <w:lang w:val="fr-CA"/>
              </w:rPr>
            </w:pPr>
            <w:r w:rsidRPr="00AA28B3">
              <w:rPr>
                <w:rFonts w:ascii="Calibri" w:hAnsi="Calibri" w:cs="Calibri"/>
                <w:lang w:val="fr-CA"/>
              </w:rPr>
              <w:t>R</w:t>
            </w:r>
            <w:r w:rsidR="00092722" w:rsidRPr="00AA28B3">
              <w:rPr>
                <w:rFonts w:ascii="Calibri" w:hAnsi="Calibri" w:cs="Calibri"/>
                <w:lang w:val="fr-CA"/>
              </w:rPr>
              <w:t>5</w:t>
            </w:r>
            <w:r w:rsidR="00B809FC" w:rsidRPr="00AA28B3">
              <w:rPr>
                <w:rFonts w:ascii="Calibri" w:hAnsi="Calibri" w:cs="Calibri"/>
                <w:lang w:val="fr-CA"/>
              </w:rPr>
              <w:t> </w:t>
            </w:r>
            <w:r w:rsidR="00092722" w:rsidRPr="00AA28B3">
              <w:rPr>
                <w:rFonts w:ascii="Calibri" w:hAnsi="Calibri" w:cs="Calibri"/>
                <w:lang w:val="fr-CA"/>
              </w:rPr>
              <w:t>:</w:t>
            </w:r>
          </w:p>
        </w:tc>
        <w:tc>
          <w:tcPr>
            <w:tcW w:w="12099" w:type="dxa"/>
            <w:tcBorders>
              <w:bottom w:val="single" w:sz="4" w:space="0" w:color="BFBFBF" w:themeColor="background1" w:themeShade="BF"/>
            </w:tcBorders>
          </w:tcPr>
          <w:p w14:paraId="08E30E53" w14:textId="6F589107" w:rsidR="000D6815" w:rsidRPr="00AA28B3" w:rsidRDefault="002B3DD2" w:rsidP="00280FFB">
            <w:pPr>
              <w:spacing w:before="60" w:after="60"/>
              <w:rPr>
                <w:rFonts w:ascii="Calibri" w:hAnsi="Calibri" w:cs="Calibri"/>
                <w:lang w:val="fr-CA"/>
              </w:rPr>
            </w:pPr>
            <w:r w:rsidRPr="00AA28B3">
              <w:rPr>
                <w:rFonts w:ascii="Calibri" w:hAnsi="Calibri" w:cs="Calibri"/>
                <w:lang w:val="fr-CA"/>
              </w:rPr>
              <w:t xml:space="preserve">L’EPI </w:t>
            </w:r>
            <w:r w:rsidR="00A57727" w:rsidRPr="00AA28B3">
              <w:rPr>
                <w:rFonts w:ascii="Calibri" w:hAnsi="Calibri" w:cs="Calibri"/>
                <w:lang w:val="fr-CA"/>
              </w:rPr>
              <w:t>alloué</w:t>
            </w:r>
            <w:r w:rsidRPr="00AA28B3">
              <w:rPr>
                <w:rFonts w:ascii="Calibri" w:hAnsi="Calibri" w:cs="Calibri"/>
                <w:lang w:val="fr-CA"/>
              </w:rPr>
              <w:t xml:space="preserve"> dans le cadre de l’aide temporaire sera distribué sans frais aux fournisseurs par le point d’accès (les conditions sont les mêmes pour l’EPI de la réserve provinciale alloué jusqu’à maintenant)</w:t>
            </w:r>
            <w:r w:rsidR="00092722" w:rsidRPr="00AA28B3">
              <w:rPr>
                <w:rFonts w:ascii="Calibri" w:hAnsi="Calibri" w:cs="Calibri"/>
                <w:lang w:val="fr-CA"/>
              </w:rPr>
              <w:t>.</w:t>
            </w:r>
            <w:r w:rsidR="007A02E7" w:rsidRPr="00AA28B3">
              <w:rPr>
                <w:rFonts w:ascii="Calibri" w:hAnsi="Calibri" w:cs="Calibri"/>
                <w:lang w:val="fr-CA"/>
              </w:rPr>
              <w:t xml:space="preserve"> </w:t>
            </w:r>
            <w:r w:rsidR="00835C71" w:rsidRPr="00AA28B3">
              <w:rPr>
                <w:rFonts w:ascii="Calibri" w:hAnsi="Calibri" w:cs="Calibri"/>
                <w:u w:val="single"/>
                <w:lang w:val="fr-CA"/>
              </w:rPr>
              <w:t>Notez bien que cette mesure est provisoire et sujette à modification ultérieure</w:t>
            </w:r>
            <w:r w:rsidR="00835C71" w:rsidRPr="00AA28B3">
              <w:rPr>
                <w:rFonts w:ascii="Calibri" w:hAnsi="Calibri" w:cs="Calibri"/>
                <w:lang w:val="fr-CA"/>
              </w:rPr>
              <w:t>.</w:t>
            </w:r>
          </w:p>
          <w:p w14:paraId="6ED28E50" w14:textId="77777777" w:rsidR="000D6815" w:rsidRPr="00AA28B3" w:rsidRDefault="000D6815" w:rsidP="00280FFB">
            <w:pPr>
              <w:spacing w:before="60" w:after="60"/>
              <w:rPr>
                <w:rFonts w:ascii="Calibri" w:hAnsi="Calibri" w:cs="Calibri"/>
                <w:lang w:val="fr-CA"/>
              </w:rPr>
            </w:pPr>
          </w:p>
          <w:p w14:paraId="5485DAED" w14:textId="344C409D" w:rsidR="000D6815" w:rsidRPr="00AA28B3" w:rsidRDefault="0061704F" w:rsidP="0061704F">
            <w:pPr>
              <w:spacing w:before="60" w:after="60"/>
              <w:rPr>
                <w:rFonts w:ascii="Calibri" w:hAnsi="Calibri" w:cs="Calibri"/>
                <w:lang w:val="fr-CA"/>
              </w:rPr>
            </w:pPr>
            <w:r w:rsidRPr="00AA28B3">
              <w:rPr>
                <w:rFonts w:ascii="Calibri" w:hAnsi="Calibri" w:cs="Calibri"/>
                <w:lang w:val="fr-CA"/>
              </w:rPr>
              <w:t>Les actuels responsables des relations de financement au ministère de la Santé continueront de répondre aux</w:t>
            </w:r>
            <w:r w:rsidR="00835C71" w:rsidRPr="00AA28B3">
              <w:rPr>
                <w:rFonts w:ascii="Calibri" w:hAnsi="Calibri" w:cs="Calibri"/>
                <w:lang w:val="fr-CA"/>
              </w:rPr>
              <w:t xml:space="preserve"> questions relatives à l’EPI qui n’est pas alloué dans le cadre de l’aide temporaire (c.-à-d. acheté par votre a</w:t>
            </w:r>
            <w:r w:rsidRPr="00AA28B3">
              <w:rPr>
                <w:rFonts w:ascii="Calibri" w:hAnsi="Calibri" w:cs="Calibri"/>
                <w:lang w:val="fr-CA"/>
              </w:rPr>
              <w:t>ssociation ou organisme).</w:t>
            </w:r>
          </w:p>
        </w:tc>
      </w:tr>
      <w:tr w:rsidR="00B7298F" w:rsidRPr="00AA28B3" w14:paraId="082D84A8" w14:textId="77777777" w:rsidTr="00B809FC">
        <w:trPr>
          <w:trHeight w:val="801"/>
        </w:trPr>
        <w:tc>
          <w:tcPr>
            <w:tcW w:w="851" w:type="dxa"/>
            <w:tcBorders>
              <w:bottom w:val="single" w:sz="4" w:space="0" w:color="BFBFBF" w:themeColor="background1" w:themeShade="BF"/>
            </w:tcBorders>
          </w:tcPr>
          <w:p w14:paraId="5546D960" w14:textId="26C8537C" w:rsidR="00B7298F" w:rsidRPr="00AA28B3" w:rsidRDefault="00B7298F" w:rsidP="00092722">
            <w:pPr>
              <w:spacing w:before="60" w:afterLines="60" w:after="144"/>
              <w:rPr>
                <w:rFonts w:ascii="Calibri" w:hAnsi="Calibri" w:cs="Calibri"/>
                <w:b/>
                <w:lang w:val="fr-CA"/>
              </w:rPr>
            </w:pPr>
            <w:r w:rsidRPr="00AA28B3">
              <w:rPr>
                <w:rFonts w:ascii="Calibri" w:hAnsi="Calibri" w:cs="Calibri"/>
                <w:b/>
                <w:lang w:val="fr-CA"/>
              </w:rPr>
              <w:t>Q6</w:t>
            </w:r>
            <w:r w:rsidR="00B809FC" w:rsidRPr="00AA28B3">
              <w:rPr>
                <w:rFonts w:ascii="Calibri" w:hAnsi="Calibri" w:cs="Calibri"/>
                <w:b/>
                <w:lang w:val="fr-CA"/>
              </w:rPr>
              <w:t> :</w:t>
            </w:r>
          </w:p>
          <w:p w14:paraId="3D8800B5" w14:textId="77777777" w:rsidR="00B465D7" w:rsidRPr="00AA28B3" w:rsidRDefault="00B465D7" w:rsidP="00092722">
            <w:pPr>
              <w:spacing w:before="60" w:afterLines="60" w:after="144"/>
              <w:rPr>
                <w:rFonts w:ascii="Calibri" w:hAnsi="Calibri" w:cs="Calibri"/>
                <w:lang w:val="fr-CA"/>
              </w:rPr>
            </w:pPr>
          </w:p>
          <w:p w14:paraId="7E1231BB" w14:textId="0CDB215E" w:rsidR="00B7298F" w:rsidRPr="00AA28B3" w:rsidRDefault="00763EB4" w:rsidP="00092722">
            <w:pPr>
              <w:spacing w:before="60" w:afterLines="60" w:after="144"/>
              <w:rPr>
                <w:rFonts w:ascii="Calibri" w:hAnsi="Calibri" w:cs="Calibri"/>
                <w:lang w:val="fr-CA"/>
              </w:rPr>
            </w:pPr>
            <w:r w:rsidRPr="00AA28B3">
              <w:rPr>
                <w:rFonts w:ascii="Calibri" w:hAnsi="Calibri" w:cs="Calibri"/>
                <w:lang w:val="fr-CA"/>
              </w:rPr>
              <w:t>R</w:t>
            </w:r>
            <w:r w:rsidR="00B7298F" w:rsidRPr="00AA28B3">
              <w:rPr>
                <w:rFonts w:ascii="Calibri" w:hAnsi="Calibri" w:cs="Calibri"/>
                <w:lang w:val="fr-CA"/>
              </w:rPr>
              <w:t>6</w:t>
            </w:r>
            <w:r w:rsidR="00B809FC" w:rsidRPr="00AA28B3">
              <w:rPr>
                <w:rFonts w:ascii="Calibri" w:hAnsi="Calibri" w:cs="Calibri"/>
                <w:lang w:val="fr-CA"/>
              </w:rPr>
              <w:t> :</w:t>
            </w:r>
          </w:p>
        </w:tc>
        <w:tc>
          <w:tcPr>
            <w:tcW w:w="12099" w:type="dxa"/>
            <w:tcBorders>
              <w:bottom w:val="single" w:sz="4" w:space="0" w:color="BFBFBF" w:themeColor="background1" w:themeShade="BF"/>
            </w:tcBorders>
          </w:tcPr>
          <w:p w14:paraId="124138BF" w14:textId="0DBC436A" w:rsidR="00B7298F" w:rsidRPr="00361986" w:rsidRDefault="0061704F" w:rsidP="00280FFB">
            <w:pPr>
              <w:spacing w:before="60" w:after="60"/>
              <w:rPr>
                <w:rFonts w:ascii="Calibri" w:hAnsi="Calibri" w:cs="Calibri"/>
                <w:b/>
                <w:lang w:val="fr-CA"/>
              </w:rPr>
            </w:pPr>
            <w:r w:rsidRPr="00AA28B3">
              <w:rPr>
                <w:rFonts w:ascii="Calibri" w:hAnsi="Calibri" w:cs="Calibri"/>
                <w:b/>
                <w:lang w:val="fr-CA"/>
              </w:rPr>
              <w:t xml:space="preserve">Pourquoi rendre des comptes deux fois </w:t>
            </w:r>
            <w:r w:rsidRPr="00361986">
              <w:rPr>
                <w:rFonts w:ascii="Calibri" w:hAnsi="Calibri" w:cs="Calibri"/>
                <w:b/>
                <w:lang w:val="fr-CA"/>
              </w:rPr>
              <w:t xml:space="preserve">par semaine au moyen du questionnaire sur les FEE et remplir un </w:t>
            </w:r>
            <w:r w:rsidR="000F56CE" w:rsidRPr="00361986">
              <w:rPr>
                <w:rFonts w:ascii="Calibri" w:hAnsi="Calibri" w:cs="Calibri"/>
                <w:b/>
                <w:lang w:val="fr-CA"/>
              </w:rPr>
              <w:t xml:space="preserve">formulaire sur la plateforme </w:t>
            </w:r>
            <w:r w:rsidR="003C5996" w:rsidRPr="00361986">
              <w:rPr>
                <w:rFonts w:ascii="Calibri" w:hAnsi="Calibri" w:cs="Calibri"/>
                <w:b/>
                <w:lang w:val="fr-CA"/>
              </w:rPr>
              <w:t xml:space="preserve">Remedy </w:t>
            </w:r>
            <w:r w:rsidR="000858CC" w:rsidRPr="00361986">
              <w:rPr>
                <w:rFonts w:ascii="Calibri" w:hAnsi="Calibri" w:cs="Calibri"/>
                <w:b/>
                <w:lang w:val="fr-CA"/>
              </w:rPr>
              <w:t xml:space="preserve">pour </w:t>
            </w:r>
            <w:r w:rsidR="00BA1416" w:rsidRPr="00361986">
              <w:rPr>
                <w:rFonts w:ascii="Calibri" w:hAnsi="Calibri" w:cs="Calibri"/>
                <w:b/>
                <w:lang w:val="fr-CA"/>
              </w:rPr>
              <w:t xml:space="preserve">demander </w:t>
            </w:r>
            <w:r w:rsidR="000858CC" w:rsidRPr="00361986">
              <w:rPr>
                <w:rFonts w:ascii="Calibri" w:hAnsi="Calibri" w:cs="Calibri"/>
                <w:b/>
                <w:lang w:val="fr-CA"/>
              </w:rPr>
              <w:t>l’aide temporaire au titre de l’EPI</w:t>
            </w:r>
            <w:r w:rsidR="00A57727" w:rsidRPr="00361986">
              <w:rPr>
                <w:rFonts w:ascii="Calibri" w:hAnsi="Calibri" w:cs="Calibri"/>
                <w:b/>
                <w:lang w:val="fr-CA"/>
              </w:rPr>
              <w:t xml:space="preserve"> en période de pandémie</w:t>
            </w:r>
            <w:r w:rsidR="003C5996" w:rsidRPr="00361986">
              <w:rPr>
                <w:rFonts w:ascii="Calibri" w:hAnsi="Calibri" w:cs="Calibri"/>
                <w:b/>
                <w:lang w:val="fr-CA"/>
              </w:rPr>
              <w:t> </w:t>
            </w:r>
            <w:r w:rsidR="00B7298F" w:rsidRPr="00361986">
              <w:rPr>
                <w:rFonts w:ascii="Calibri" w:hAnsi="Calibri" w:cs="Calibri"/>
                <w:b/>
                <w:lang w:val="fr-CA"/>
              </w:rPr>
              <w:t>?</w:t>
            </w:r>
          </w:p>
          <w:p w14:paraId="3BB16E4C" w14:textId="364E2BF5" w:rsidR="00B7298F" w:rsidRPr="00AA28B3" w:rsidRDefault="003C5996" w:rsidP="00B67A45">
            <w:pPr>
              <w:spacing w:before="60" w:after="60"/>
              <w:rPr>
                <w:rFonts w:ascii="Calibri" w:hAnsi="Calibri" w:cs="Calibri"/>
                <w:lang w:val="fr-CA"/>
              </w:rPr>
            </w:pPr>
            <w:r w:rsidRPr="00361986">
              <w:rPr>
                <w:rFonts w:ascii="Calibri" w:hAnsi="Calibri" w:cs="Calibri"/>
                <w:lang w:val="fr-CA"/>
              </w:rPr>
              <w:t>Nous comprenons qu’il faut du temps pour</w:t>
            </w:r>
            <w:r w:rsidRPr="00AA28B3">
              <w:rPr>
                <w:rFonts w:ascii="Calibri" w:hAnsi="Calibri" w:cs="Calibri"/>
                <w:lang w:val="fr-CA"/>
              </w:rPr>
              <w:t xml:space="preserve"> remplir les différents formulaires et questionnaires</w:t>
            </w:r>
            <w:r w:rsidR="00361986">
              <w:rPr>
                <w:rFonts w:ascii="Calibri" w:hAnsi="Calibri" w:cs="Calibri"/>
                <w:lang w:val="fr-CA"/>
              </w:rPr>
              <w:t>, mais nous sommes convaincus</w:t>
            </w:r>
            <w:r w:rsidRPr="00AA28B3">
              <w:rPr>
                <w:rFonts w:ascii="Calibri" w:hAnsi="Calibri" w:cs="Calibri"/>
                <w:lang w:val="fr-CA"/>
              </w:rPr>
              <w:t xml:space="preserve"> que cet effort nous aidera à offrir un soutien plus rigoureux aux secteurs de la santé. En ce qui touche le</w:t>
            </w:r>
            <w:r w:rsidR="00B7298F" w:rsidRPr="00AA28B3">
              <w:rPr>
                <w:rFonts w:ascii="Calibri" w:hAnsi="Calibri" w:cs="Calibri"/>
                <w:lang w:val="fr-CA"/>
              </w:rPr>
              <w:t xml:space="preserve"> </w:t>
            </w:r>
            <w:r w:rsidRPr="00AA28B3">
              <w:rPr>
                <w:rFonts w:ascii="Calibri" w:hAnsi="Calibri" w:cs="Calibri"/>
                <w:b/>
                <w:lang w:val="fr-CA"/>
              </w:rPr>
              <w:lastRenderedPageBreak/>
              <w:t>questionnaire sur les FEE</w:t>
            </w:r>
            <w:r w:rsidR="00B7298F" w:rsidRPr="00AA28B3">
              <w:rPr>
                <w:rFonts w:ascii="Calibri" w:hAnsi="Calibri" w:cs="Calibri"/>
                <w:lang w:val="fr-CA"/>
              </w:rPr>
              <w:t xml:space="preserve">, </w:t>
            </w:r>
            <w:r w:rsidRPr="00AA28B3">
              <w:rPr>
                <w:rFonts w:ascii="Calibri" w:hAnsi="Calibri" w:cs="Calibri"/>
                <w:lang w:val="fr-CA"/>
              </w:rPr>
              <w:t>il s’inscr</w:t>
            </w:r>
            <w:r w:rsidR="002A2721">
              <w:rPr>
                <w:rFonts w:ascii="Calibri" w:hAnsi="Calibri" w:cs="Calibri"/>
                <w:lang w:val="fr-CA"/>
              </w:rPr>
              <w:t>it dans l’arrêté et directive de la</w:t>
            </w:r>
            <w:bookmarkStart w:id="0" w:name="_GoBack"/>
            <w:bookmarkEnd w:id="0"/>
            <w:r w:rsidRPr="00AA28B3">
              <w:rPr>
                <w:rFonts w:ascii="Calibri" w:hAnsi="Calibri" w:cs="Calibri"/>
                <w:lang w:val="fr-CA"/>
              </w:rPr>
              <w:t xml:space="preserve"> ministre concernant la communication de renseignements sur le matériel et l’équipement essentiels. Les renseignements transmis au moyen du questionnaire sur les FEE nous aideront à mesurer la demande dans </w:t>
            </w:r>
            <w:r w:rsidRPr="00361986">
              <w:rPr>
                <w:rFonts w:ascii="Calibri" w:hAnsi="Calibri" w:cs="Calibri"/>
                <w:lang w:val="fr-CA"/>
              </w:rPr>
              <w:t>les régions et à fournir du matériel de manière responsable. Malheureusement, sans ces renseignements, nous ne pourrions pas</w:t>
            </w:r>
            <w:r w:rsidR="00BA1416" w:rsidRPr="00361986">
              <w:rPr>
                <w:rFonts w:ascii="Calibri" w:hAnsi="Calibri" w:cs="Calibri"/>
                <w:lang w:val="fr-CA"/>
              </w:rPr>
              <w:t xml:space="preserve"> soutenir nos partenaires. Le </w:t>
            </w:r>
            <w:r w:rsidR="000F56CE" w:rsidRPr="00361986">
              <w:rPr>
                <w:rFonts w:ascii="Calibri" w:hAnsi="Calibri" w:cs="Calibri"/>
                <w:lang w:val="fr-CA"/>
              </w:rPr>
              <w:t xml:space="preserve">formulaire de la plateforme </w:t>
            </w:r>
            <w:r w:rsidR="00B7298F" w:rsidRPr="00361986">
              <w:rPr>
                <w:rFonts w:ascii="Calibri" w:hAnsi="Calibri" w:cs="Calibri"/>
                <w:b/>
                <w:lang w:val="fr-CA"/>
              </w:rPr>
              <w:t xml:space="preserve">Remedy </w:t>
            </w:r>
            <w:r w:rsidR="00BA1416" w:rsidRPr="00361986">
              <w:rPr>
                <w:rFonts w:ascii="Calibri" w:hAnsi="Calibri" w:cs="Calibri"/>
                <w:lang w:val="fr-CA"/>
              </w:rPr>
              <w:t>sert aux fournisseurs de serv</w:t>
            </w:r>
            <w:r w:rsidR="00BA1416" w:rsidRPr="00AA28B3">
              <w:rPr>
                <w:rFonts w:ascii="Calibri" w:hAnsi="Calibri" w:cs="Calibri"/>
                <w:lang w:val="fr-CA"/>
              </w:rPr>
              <w:t xml:space="preserve">ices de santé dont les besoins ne sont pas entièrement comblés à présenter des demandes et à </w:t>
            </w:r>
            <w:r w:rsidR="00A57727" w:rsidRPr="00AA28B3">
              <w:rPr>
                <w:rFonts w:ascii="Calibri" w:hAnsi="Calibri" w:cs="Calibri"/>
                <w:lang w:val="fr-CA"/>
              </w:rPr>
              <w:t>réclam</w:t>
            </w:r>
            <w:r w:rsidR="00BA1416" w:rsidRPr="00AA28B3">
              <w:rPr>
                <w:rFonts w:ascii="Calibri" w:hAnsi="Calibri" w:cs="Calibri"/>
                <w:lang w:val="fr-CA"/>
              </w:rPr>
              <w:t>er l’aide au titre de l’EPI.</w:t>
            </w:r>
          </w:p>
          <w:p w14:paraId="1B0ACB7F" w14:textId="0202ACF2" w:rsidR="00EB5A11" w:rsidRPr="00AA28B3" w:rsidRDefault="00EB5A11" w:rsidP="00B67A45">
            <w:pPr>
              <w:spacing w:before="60" w:after="60"/>
              <w:rPr>
                <w:rFonts w:ascii="Calibri" w:hAnsi="Calibri" w:cs="Calibri"/>
                <w:lang w:val="fr-CA"/>
              </w:rPr>
            </w:pPr>
          </w:p>
        </w:tc>
      </w:tr>
      <w:tr w:rsidR="00092722" w:rsidRPr="00AA28B3" w14:paraId="72EC186F" w14:textId="77777777" w:rsidTr="00B809FC">
        <w:tc>
          <w:tcPr>
            <w:tcW w:w="851" w:type="dxa"/>
            <w:tcBorders>
              <w:top w:val="single" w:sz="4" w:space="0" w:color="BFBFBF" w:themeColor="background1" w:themeShade="BF"/>
            </w:tcBorders>
          </w:tcPr>
          <w:p w14:paraId="315AF182" w14:textId="4D9BD828" w:rsidR="00092722" w:rsidRPr="00AA28B3" w:rsidRDefault="00085727" w:rsidP="00092722">
            <w:pPr>
              <w:spacing w:before="60" w:afterLines="60" w:after="144"/>
              <w:rPr>
                <w:rFonts w:ascii="Calibri" w:hAnsi="Calibri" w:cs="Calibri"/>
                <w:b/>
                <w:lang w:val="fr-CA"/>
              </w:rPr>
            </w:pPr>
            <w:r w:rsidRPr="00AA28B3">
              <w:rPr>
                <w:rFonts w:ascii="Calibri" w:hAnsi="Calibri" w:cs="Calibri"/>
                <w:b/>
                <w:lang w:val="fr-CA"/>
              </w:rPr>
              <w:lastRenderedPageBreak/>
              <w:t>Q7</w:t>
            </w:r>
            <w:r w:rsidR="00B809FC" w:rsidRPr="00AA28B3">
              <w:rPr>
                <w:rFonts w:ascii="Calibri" w:hAnsi="Calibri" w:cs="Calibri"/>
                <w:b/>
                <w:lang w:val="fr-CA"/>
              </w:rPr>
              <w:t> </w:t>
            </w:r>
            <w:r w:rsidR="00092722" w:rsidRPr="00AA28B3">
              <w:rPr>
                <w:rFonts w:ascii="Calibri" w:hAnsi="Calibri" w:cs="Calibri"/>
                <w:b/>
                <w:lang w:val="fr-CA"/>
              </w:rPr>
              <w:t>:</w:t>
            </w:r>
          </w:p>
        </w:tc>
        <w:tc>
          <w:tcPr>
            <w:tcW w:w="12099" w:type="dxa"/>
            <w:tcBorders>
              <w:top w:val="single" w:sz="4" w:space="0" w:color="BFBFBF" w:themeColor="background1" w:themeShade="BF"/>
            </w:tcBorders>
          </w:tcPr>
          <w:p w14:paraId="08EFCF30" w14:textId="0191BDEF" w:rsidR="00092722" w:rsidRPr="00AA28B3" w:rsidRDefault="00BA1416" w:rsidP="00092722">
            <w:pPr>
              <w:spacing w:before="60" w:after="60"/>
              <w:rPr>
                <w:rFonts w:ascii="Calibri" w:hAnsi="Calibri" w:cs="Calibri"/>
                <w:b/>
                <w:lang w:val="fr-CA"/>
              </w:rPr>
            </w:pPr>
            <w:r w:rsidRPr="00AA28B3">
              <w:rPr>
                <w:rFonts w:ascii="Calibri" w:hAnsi="Calibri" w:cs="Calibri"/>
                <w:b/>
                <w:lang w:val="fr-CA"/>
              </w:rPr>
              <w:t>Qui va mettre en œuvre l’aide temporaire au titre de l’EPI</w:t>
            </w:r>
            <w:r w:rsidR="00A57727" w:rsidRPr="00AA28B3">
              <w:rPr>
                <w:rFonts w:ascii="Calibri" w:hAnsi="Calibri" w:cs="Calibri"/>
                <w:b/>
                <w:lang w:val="fr-CA"/>
              </w:rPr>
              <w:t xml:space="preserve"> en période de pandémie</w:t>
            </w:r>
            <w:r w:rsidRPr="00AA28B3">
              <w:rPr>
                <w:rFonts w:ascii="Calibri" w:hAnsi="Calibri" w:cs="Calibri"/>
                <w:b/>
                <w:lang w:val="fr-CA"/>
              </w:rPr>
              <w:t> </w:t>
            </w:r>
            <w:r w:rsidR="00092722" w:rsidRPr="00AA28B3">
              <w:rPr>
                <w:rFonts w:ascii="Calibri" w:hAnsi="Calibri" w:cs="Calibri"/>
                <w:b/>
                <w:lang w:val="fr-CA"/>
              </w:rPr>
              <w:t>?</w:t>
            </w:r>
          </w:p>
        </w:tc>
      </w:tr>
      <w:tr w:rsidR="00092722" w:rsidRPr="00AA28B3" w14:paraId="747F223A" w14:textId="77777777" w:rsidTr="00B809FC">
        <w:trPr>
          <w:trHeight w:val="720"/>
        </w:trPr>
        <w:tc>
          <w:tcPr>
            <w:tcW w:w="851" w:type="dxa"/>
            <w:tcBorders>
              <w:bottom w:val="single" w:sz="4" w:space="0" w:color="BFBFBF" w:themeColor="background1" w:themeShade="BF"/>
            </w:tcBorders>
          </w:tcPr>
          <w:p w14:paraId="7F2BB3AF" w14:textId="6EC05B88" w:rsidR="00092722" w:rsidRPr="00AA28B3" w:rsidRDefault="00763EB4" w:rsidP="00092722">
            <w:pPr>
              <w:spacing w:before="60" w:afterLines="60" w:after="144"/>
              <w:rPr>
                <w:rFonts w:ascii="Calibri" w:hAnsi="Calibri" w:cs="Calibri"/>
                <w:b/>
                <w:lang w:val="fr-CA"/>
              </w:rPr>
            </w:pPr>
            <w:r w:rsidRPr="00AA28B3">
              <w:rPr>
                <w:rFonts w:ascii="Calibri" w:hAnsi="Calibri" w:cs="Calibri"/>
                <w:lang w:val="fr-CA"/>
              </w:rPr>
              <w:t>R</w:t>
            </w:r>
            <w:r w:rsidR="00085727" w:rsidRPr="00AA28B3">
              <w:rPr>
                <w:rFonts w:ascii="Calibri" w:hAnsi="Calibri" w:cs="Calibri"/>
                <w:lang w:val="fr-CA"/>
              </w:rPr>
              <w:t>7</w:t>
            </w:r>
            <w:r w:rsidR="00B809FC" w:rsidRPr="00AA28B3">
              <w:rPr>
                <w:rFonts w:ascii="Calibri" w:hAnsi="Calibri" w:cs="Calibri"/>
                <w:lang w:val="fr-CA"/>
              </w:rPr>
              <w:t> </w:t>
            </w:r>
            <w:r w:rsidR="00092722" w:rsidRPr="00AA28B3">
              <w:rPr>
                <w:rFonts w:ascii="Calibri" w:hAnsi="Calibri" w:cs="Calibri"/>
                <w:lang w:val="fr-CA"/>
              </w:rPr>
              <w:t>:</w:t>
            </w:r>
          </w:p>
        </w:tc>
        <w:tc>
          <w:tcPr>
            <w:tcW w:w="12099" w:type="dxa"/>
            <w:tcBorders>
              <w:bottom w:val="single" w:sz="4" w:space="0" w:color="BFBFBF" w:themeColor="background1" w:themeShade="BF"/>
            </w:tcBorders>
          </w:tcPr>
          <w:p w14:paraId="4A9941D3" w14:textId="39F3C127" w:rsidR="00092722" w:rsidRPr="00AA28B3" w:rsidRDefault="009E1601" w:rsidP="00A57727">
            <w:pPr>
              <w:spacing w:before="60" w:after="60"/>
              <w:rPr>
                <w:rFonts w:ascii="Calibri" w:hAnsi="Calibri" w:cs="Calibri"/>
                <w:lang w:val="fr-CA"/>
              </w:rPr>
            </w:pPr>
            <w:r w:rsidRPr="00AA28B3">
              <w:rPr>
                <w:rFonts w:ascii="Calibri" w:hAnsi="Calibri" w:cs="Calibri"/>
                <w:lang w:val="fr-CA"/>
              </w:rPr>
              <w:t>Il incombera aux</w:t>
            </w:r>
            <w:r w:rsidR="00BA1416" w:rsidRPr="00AA28B3">
              <w:rPr>
                <w:rFonts w:ascii="Calibri" w:hAnsi="Calibri" w:cs="Calibri"/>
                <w:lang w:val="fr-CA"/>
              </w:rPr>
              <w:t xml:space="preserve"> responsables régionaux de la chaîne d’approvisionnement</w:t>
            </w:r>
            <w:r w:rsidRPr="00AA28B3">
              <w:rPr>
                <w:rFonts w:ascii="Calibri" w:hAnsi="Calibri" w:cs="Calibri"/>
                <w:lang w:val="fr-CA"/>
              </w:rPr>
              <w:t xml:space="preserve"> de mettre en œuvre cette modification de politique. Nous comprenons que les intervenants puissent ne pas connaître leur responsable régional de la chaîne d’approvisionnement. </w:t>
            </w:r>
            <w:r w:rsidR="00A57727" w:rsidRPr="00AA28B3">
              <w:rPr>
                <w:rFonts w:ascii="Calibri" w:hAnsi="Calibri" w:cs="Calibri"/>
                <w:lang w:val="fr-CA"/>
              </w:rPr>
              <w:t>Par souci de commodité pour eux, nous indiquons</w:t>
            </w:r>
            <w:r w:rsidR="004F7A5D" w:rsidRPr="00AA28B3">
              <w:rPr>
                <w:rFonts w:ascii="Calibri" w:hAnsi="Calibri" w:cs="Calibri"/>
                <w:lang w:val="fr-CA"/>
              </w:rPr>
              <w:t xml:space="preserve"> dans </w:t>
            </w:r>
            <w:r w:rsidRPr="00AA28B3">
              <w:rPr>
                <w:rFonts w:ascii="Calibri" w:hAnsi="Calibri" w:cs="Calibri"/>
                <w:lang w:val="fr-CA"/>
              </w:rPr>
              <w:t xml:space="preserve">la réponse à la question 24 </w:t>
            </w:r>
            <w:r w:rsidR="004F7A5D" w:rsidRPr="00AA28B3">
              <w:rPr>
                <w:rFonts w:ascii="Calibri" w:hAnsi="Calibri" w:cs="Calibri"/>
                <w:lang w:val="fr-CA"/>
              </w:rPr>
              <w:t>le nom et les coordonnées de chaque responsable régional.</w:t>
            </w:r>
          </w:p>
        </w:tc>
      </w:tr>
      <w:tr w:rsidR="005B445A" w:rsidRPr="00AA28B3" w14:paraId="1857C0F6" w14:textId="77777777" w:rsidTr="00B809FC">
        <w:trPr>
          <w:trHeight w:val="720"/>
        </w:trPr>
        <w:tc>
          <w:tcPr>
            <w:tcW w:w="851" w:type="dxa"/>
            <w:tcBorders>
              <w:bottom w:val="single" w:sz="4" w:space="0" w:color="BFBFBF" w:themeColor="background1" w:themeShade="BF"/>
            </w:tcBorders>
          </w:tcPr>
          <w:p w14:paraId="422640F5" w14:textId="64846AE9" w:rsidR="005B445A" w:rsidRPr="00AA28B3" w:rsidRDefault="00085727" w:rsidP="005B445A">
            <w:pPr>
              <w:spacing w:before="60" w:afterLines="60" w:after="144"/>
              <w:rPr>
                <w:rFonts w:ascii="Calibri" w:hAnsi="Calibri" w:cs="Calibri"/>
                <w:b/>
                <w:lang w:val="fr-CA"/>
              </w:rPr>
            </w:pPr>
            <w:r w:rsidRPr="00AA28B3">
              <w:rPr>
                <w:rFonts w:ascii="Calibri" w:hAnsi="Calibri" w:cs="Calibri"/>
                <w:b/>
                <w:lang w:val="fr-CA"/>
              </w:rPr>
              <w:t>Q8</w:t>
            </w:r>
            <w:r w:rsidR="00B809FC" w:rsidRPr="00AA28B3">
              <w:rPr>
                <w:rFonts w:ascii="Calibri" w:hAnsi="Calibri" w:cs="Calibri"/>
                <w:b/>
                <w:lang w:val="fr-CA"/>
              </w:rPr>
              <w:t> </w:t>
            </w:r>
            <w:r w:rsidR="00BA3DF1" w:rsidRPr="00AA28B3">
              <w:rPr>
                <w:rFonts w:ascii="Calibri" w:hAnsi="Calibri" w:cs="Calibri"/>
                <w:b/>
                <w:lang w:val="fr-CA"/>
              </w:rPr>
              <w:t>:</w:t>
            </w:r>
          </w:p>
          <w:p w14:paraId="1AB6C248" w14:textId="47066C3F" w:rsidR="005B445A" w:rsidRPr="00AA28B3" w:rsidRDefault="00763EB4" w:rsidP="005B445A">
            <w:pPr>
              <w:spacing w:before="60" w:afterLines="60" w:after="144"/>
              <w:rPr>
                <w:rFonts w:ascii="Calibri" w:hAnsi="Calibri" w:cs="Calibri"/>
                <w:lang w:val="fr-CA"/>
              </w:rPr>
            </w:pPr>
            <w:r w:rsidRPr="00AA28B3">
              <w:rPr>
                <w:rFonts w:ascii="Calibri" w:hAnsi="Calibri" w:cs="Calibri"/>
                <w:lang w:val="fr-CA"/>
              </w:rPr>
              <w:t>R</w:t>
            </w:r>
            <w:r w:rsidR="00085727" w:rsidRPr="00AA28B3">
              <w:rPr>
                <w:rFonts w:ascii="Calibri" w:hAnsi="Calibri" w:cs="Calibri"/>
                <w:lang w:val="fr-CA"/>
              </w:rPr>
              <w:t>8</w:t>
            </w:r>
            <w:r w:rsidR="00B809FC" w:rsidRPr="00AA28B3">
              <w:rPr>
                <w:rFonts w:ascii="Calibri" w:hAnsi="Calibri" w:cs="Calibri"/>
                <w:lang w:val="fr-CA"/>
              </w:rPr>
              <w:t> </w:t>
            </w:r>
            <w:r w:rsidR="00BA3DF1" w:rsidRPr="00AA28B3">
              <w:rPr>
                <w:rFonts w:ascii="Calibri" w:hAnsi="Calibri" w:cs="Calibri"/>
                <w:lang w:val="fr-CA"/>
              </w:rPr>
              <w:t>:</w:t>
            </w:r>
          </w:p>
        </w:tc>
        <w:tc>
          <w:tcPr>
            <w:tcW w:w="12099" w:type="dxa"/>
            <w:tcBorders>
              <w:bottom w:val="single" w:sz="4" w:space="0" w:color="BFBFBF" w:themeColor="background1" w:themeShade="BF"/>
            </w:tcBorders>
          </w:tcPr>
          <w:p w14:paraId="42E70320" w14:textId="5987E081" w:rsidR="005B445A" w:rsidRPr="00AA28B3" w:rsidRDefault="004F7A5D" w:rsidP="005B445A">
            <w:pPr>
              <w:spacing w:before="60" w:after="60"/>
              <w:rPr>
                <w:rFonts w:ascii="Calibri" w:hAnsi="Calibri" w:cs="Calibri"/>
                <w:b/>
                <w:lang w:val="fr-CA"/>
              </w:rPr>
            </w:pPr>
            <w:r w:rsidRPr="00AA28B3">
              <w:rPr>
                <w:rFonts w:ascii="Calibri" w:hAnsi="Calibri" w:cs="Calibri"/>
                <w:b/>
                <w:lang w:val="fr-CA"/>
              </w:rPr>
              <w:t>Dois-je remplir un formulaire de renonciation </w:t>
            </w:r>
            <w:r w:rsidR="005B445A" w:rsidRPr="00AA28B3">
              <w:rPr>
                <w:rFonts w:ascii="Calibri" w:hAnsi="Calibri" w:cs="Calibri"/>
                <w:b/>
                <w:lang w:val="fr-CA"/>
              </w:rPr>
              <w:t>?</w:t>
            </w:r>
          </w:p>
          <w:p w14:paraId="704814ED" w14:textId="0F6C6A21" w:rsidR="005B445A" w:rsidRPr="00AA28B3" w:rsidRDefault="004F7A5D" w:rsidP="004F7A5D">
            <w:pPr>
              <w:spacing w:before="60" w:after="60"/>
              <w:rPr>
                <w:rFonts w:ascii="Calibri" w:hAnsi="Calibri" w:cs="Calibri"/>
                <w:lang w:val="fr-CA"/>
              </w:rPr>
            </w:pPr>
            <w:r w:rsidRPr="00AA28B3">
              <w:rPr>
                <w:rFonts w:ascii="Calibri" w:hAnsi="Calibri" w:cs="Calibri"/>
                <w:lang w:val="fr-CA"/>
              </w:rPr>
              <w:t xml:space="preserve">Il faut remplir un formulaire de renonciation seulement lorsque le produit reçu est une donation, un produit vétuste ou un produit périmé. </w:t>
            </w:r>
          </w:p>
        </w:tc>
      </w:tr>
      <w:tr w:rsidR="00092722" w:rsidRPr="00AA28B3" w14:paraId="4CA2152F" w14:textId="77777777" w:rsidTr="00D9702A">
        <w:trPr>
          <w:trHeight w:val="440"/>
        </w:trPr>
        <w:tc>
          <w:tcPr>
            <w:tcW w:w="12950" w:type="dxa"/>
            <w:gridSpan w:val="2"/>
            <w:tcBorders>
              <w:top w:val="single" w:sz="4" w:space="0" w:color="BFBFBF" w:themeColor="background1" w:themeShade="BF"/>
            </w:tcBorders>
            <w:shd w:val="clear" w:color="auto" w:fill="0070C0"/>
            <w:vAlign w:val="center"/>
          </w:tcPr>
          <w:p w14:paraId="6F9F4835" w14:textId="3D9CDFAA" w:rsidR="00092722" w:rsidRPr="00AA28B3" w:rsidRDefault="004F7A5D" w:rsidP="00D9702A">
            <w:pPr>
              <w:spacing w:before="60" w:after="60"/>
              <w:rPr>
                <w:rFonts w:ascii="Calibri" w:hAnsi="Calibri" w:cs="Calibri"/>
                <w:b/>
                <w:lang w:val="fr-CA"/>
              </w:rPr>
            </w:pPr>
            <w:r w:rsidRPr="00AA28B3">
              <w:rPr>
                <w:rFonts w:ascii="Calibri" w:hAnsi="Calibri" w:cs="Calibri"/>
                <w:b/>
                <w:color w:val="FFFFFF" w:themeColor="background1"/>
                <w:lang w:val="fr-CA"/>
              </w:rPr>
              <w:t>Admissibilité</w:t>
            </w:r>
          </w:p>
        </w:tc>
      </w:tr>
      <w:tr w:rsidR="009511E1" w:rsidRPr="00AA28B3" w14:paraId="756D0E50" w14:textId="77777777" w:rsidTr="00B809FC">
        <w:tc>
          <w:tcPr>
            <w:tcW w:w="851" w:type="dxa"/>
            <w:tcBorders>
              <w:top w:val="single" w:sz="4" w:space="0" w:color="BFBFBF" w:themeColor="background1" w:themeShade="BF"/>
            </w:tcBorders>
          </w:tcPr>
          <w:p w14:paraId="7ED59E6C" w14:textId="5C739389" w:rsidR="009511E1" w:rsidRPr="00AA28B3" w:rsidRDefault="009511E1" w:rsidP="005B445A">
            <w:pPr>
              <w:spacing w:before="60" w:afterLines="60" w:after="144"/>
              <w:rPr>
                <w:rFonts w:ascii="Calibri" w:hAnsi="Calibri" w:cs="Calibri"/>
                <w:b/>
                <w:lang w:val="fr-CA"/>
              </w:rPr>
            </w:pPr>
            <w:r w:rsidRPr="00AA28B3">
              <w:rPr>
                <w:rFonts w:ascii="Calibri" w:hAnsi="Calibri" w:cs="Calibri"/>
                <w:b/>
                <w:lang w:val="fr-CA"/>
              </w:rPr>
              <w:t>Q</w:t>
            </w:r>
            <w:r w:rsidR="00085727" w:rsidRPr="00AA28B3">
              <w:rPr>
                <w:rFonts w:ascii="Calibri" w:hAnsi="Calibri" w:cs="Calibri"/>
                <w:b/>
                <w:lang w:val="fr-CA"/>
              </w:rPr>
              <w:t>9</w:t>
            </w:r>
            <w:r w:rsidR="00B809FC" w:rsidRPr="00AA28B3">
              <w:rPr>
                <w:rFonts w:ascii="Calibri" w:hAnsi="Calibri" w:cs="Calibri"/>
                <w:b/>
                <w:lang w:val="fr-CA"/>
              </w:rPr>
              <w:t> </w:t>
            </w:r>
            <w:r w:rsidRPr="00AA28B3">
              <w:rPr>
                <w:rFonts w:ascii="Calibri" w:hAnsi="Calibri" w:cs="Calibri"/>
                <w:b/>
                <w:lang w:val="fr-CA"/>
              </w:rPr>
              <w:t>:</w:t>
            </w:r>
          </w:p>
        </w:tc>
        <w:tc>
          <w:tcPr>
            <w:tcW w:w="12099" w:type="dxa"/>
            <w:tcBorders>
              <w:top w:val="single" w:sz="4" w:space="0" w:color="BFBFBF" w:themeColor="background1" w:themeShade="BF"/>
            </w:tcBorders>
          </w:tcPr>
          <w:p w14:paraId="642B8A7F" w14:textId="59B31AC6" w:rsidR="009511E1" w:rsidRPr="00AA28B3" w:rsidRDefault="00514819" w:rsidP="009511E1">
            <w:pPr>
              <w:spacing w:before="60" w:afterLines="60" w:after="144"/>
              <w:ind w:left="720" w:hanging="720"/>
              <w:rPr>
                <w:rFonts w:ascii="Calibri" w:hAnsi="Calibri" w:cs="Calibri"/>
                <w:b/>
                <w:lang w:val="fr-CA"/>
              </w:rPr>
            </w:pPr>
            <w:r w:rsidRPr="00AA28B3">
              <w:rPr>
                <w:rFonts w:ascii="Calibri" w:hAnsi="Calibri" w:cs="Calibri"/>
                <w:b/>
                <w:lang w:val="fr-CA"/>
              </w:rPr>
              <w:t>Quels fournisseurs n’ont plus besoin de tenter de se procurer leur EPI sur le marché commercial avant de solliciter la réserve provinciale </w:t>
            </w:r>
            <w:r w:rsidR="009511E1" w:rsidRPr="00AA28B3">
              <w:rPr>
                <w:rFonts w:ascii="Calibri" w:hAnsi="Calibri" w:cs="Calibri"/>
                <w:b/>
                <w:lang w:val="fr-CA"/>
              </w:rPr>
              <w:t>?</w:t>
            </w:r>
          </w:p>
        </w:tc>
      </w:tr>
      <w:tr w:rsidR="009511E1" w:rsidRPr="00AA28B3" w14:paraId="59E51C97" w14:textId="77777777" w:rsidTr="00B809FC">
        <w:trPr>
          <w:trHeight w:val="1377"/>
        </w:trPr>
        <w:tc>
          <w:tcPr>
            <w:tcW w:w="851" w:type="dxa"/>
            <w:tcBorders>
              <w:bottom w:val="single" w:sz="4" w:space="0" w:color="BFBFBF" w:themeColor="background1" w:themeShade="BF"/>
            </w:tcBorders>
          </w:tcPr>
          <w:p w14:paraId="73CB0DA4" w14:textId="58EFE920" w:rsidR="009511E1" w:rsidRPr="00AA28B3" w:rsidRDefault="00763EB4" w:rsidP="009511E1">
            <w:pPr>
              <w:spacing w:before="60" w:afterLines="60" w:after="144"/>
              <w:rPr>
                <w:rFonts w:ascii="Calibri" w:hAnsi="Calibri" w:cs="Calibri"/>
                <w:b/>
                <w:lang w:val="fr-CA"/>
              </w:rPr>
            </w:pPr>
            <w:r w:rsidRPr="00AA28B3">
              <w:rPr>
                <w:rFonts w:ascii="Calibri" w:hAnsi="Calibri" w:cs="Calibri"/>
                <w:lang w:val="fr-CA"/>
              </w:rPr>
              <w:t>R</w:t>
            </w:r>
            <w:r w:rsidR="00085727" w:rsidRPr="00AA28B3">
              <w:rPr>
                <w:rFonts w:ascii="Calibri" w:hAnsi="Calibri" w:cs="Calibri"/>
                <w:lang w:val="fr-CA"/>
              </w:rPr>
              <w:t>9</w:t>
            </w:r>
            <w:r w:rsidR="00B809FC" w:rsidRPr="00AA28B3">
              <w:rPr>
                <w:rFonts w:ascii="Calibri" w:hAnsi="Calibri" w:cs="Calibri"/>
                <w:lang w:val="fr-CA"/>
              </w:rPr>
              <w:t> </w:t>
            </w:r>
            <w:r w:rsidR="009511E1" w:rsidRPr="00AA28B3">
              <w:rPr>
                <w:rFonts w:ascii="Calibri" w:hAnsi="Calibri" w:cs="Calibri"/>
                <w:lang w:val="fr-CA"/>
              </w:rPr>
              <w:t>:</w:t>
            </w:r>
          </w:p>
        </w:tc>
        <w:tc>
          <w:tcPr>
            <w:tcW w:w="12099" w:type="dxa"/>
            <w:tcBorders>
              <w:bottom w:val="single" w:sz="4" w:space="0" w:color="BFBFBF" w:themeColor="background1" w:themeShade="BF"/>
            </w:tcBorders>
          </w:tcPr>
          <w:p w14:paraId="6DCEEE08" w14:textId="17CC8DBE" w:rsidR="009511E1" w:rsidRPr="00AA28B3" w:rsidRDefault="00514819" w:rsidP="009511E1">
            <w:pPr>
              <w:spacing w:before="60" w:afterLines="60" w:after="144"/>
              <w:rPr>
                <w:rFonts w:ascii="Calibri" w:hAnsi="Calibri" w:cs="Calibri"/>
                <w:lang w:val="fr-CA"/>
              </w:rPr>
            </w:pPr>
            <w:r w:rsidRPr="00AA28B3">
              <w:rPr>
                <w:rFonts w:ascii="Calibri" w:hAnsi="Calibri" w:cs="Calibri"/>
                <w:lang w:val="fr-CA"/>
              </w:rPr>
              <w:t xml:space="preserve">Cette modification temporaire vise à soutenir les fournisseurs et organismes qui ont de la difficulté à se procurer de l’EPI. Elle </w:t>
            </w:r>
            <w:r w:rsidR="000415AA" w:rsidRPr="00AA28B3">
              <w:rPr>
                <w:rFonts w:ascii="Calibri" w:hAnsi="Calibri" w:cs="Calibri"/>
                <w:lang w:val="fr-CA"/>
              </w:rPr>
              <w:t>ne vise pas ceux qui ont déjà des fournisseurs d’EPI fiables ni les fournisseurs de soins virtuels. Les fournisseurs de soins qui ne sont pas admissibles à l’aide temporaire au titre de l’EPI ont encore le droit de solliciter la réserve provinciale mais doivent faire appel à leur chaîne d’approvisionnement normale d’abord</w:t>
            </w:r>
            <w:r w:rsidR="00E635ED" w:rsidRPr="00AA28B3">
              <w:rPr>
                <w:rFonts w:ascii="Calibri" w:hAnsi="Calibri" w:cs="Calibri"/>
                <w:lang w:val="fr-CA"/>
              </w:rPr>
              <w:t xml:space="preserve">. </w:t>
            </w:r>
          </w:p>
          <w:p w14:paraId="17F7DFFF" w14:textId="667A805F" w:rsidR="009511E1" w:rsidRPr="00AA28B3" w:rsidRDefault="000415AA" w:rsidP="009511E1">
            <w:pPr>
              <w:spacing w:before="60" w:afterLines="60" w:after="144"/>
              <w:rPr>
                <w:rFonts w:ascii="Calibri" w:hAnsi="Calibri" w:cs="Calibri"/>
                <w:lang w:val="fr-CA"/>
              </w:rPr>
            </w:pPr>
            <w:r w:rsidRPr="00AA28B3">
              <w:rPr>
                <w:rFonts w:ascii="Calibri" w:hAnsi="Calibri" w:cs="Calibri"/>
                <w:lang w:val="fr-CA"/>
              </w:rPr>
              <w:t>Concrètement, les fournisseurs de soins de proximité suivants sont admissibles </w:t>
            </w:r>
            <w:r w:rsidR="009511E1" w:rsidRPr="00AA28B3">
              <w:rPr>
                <w:rFonts w:ascii="Calibri" w:hAnsi="Calibri" w:cs="Calibri"/>
                <w:lang w:val="fr-CA"/>
              </w:rPr>
              <w:t>:</w:t>
            </w:r>
          </w:p>
          <w:p w14:paraId="75CC49EA" w14:textId="75A62B01" w:rsidR="009511E1" w:rsidRPr="00AA28B3" w:rsidRDefault="000415AA" w:rsidP="00EE1BAB">
            <w:pPr>
              <w:pStyle w:val="ListParagraph"/>
              <w:numPr>
                <w:ilvl w:val="0"/>
                <w:numId w:val="1"/>
              </w:numPr>
              <w:spacing w:before="60" w:afterLines="60" w:after="144"/>
              <w:rPr>
                <w:rFonts w:ascii="Calibri" w:hAnsi="Calibri" w:cs="Calibri"/>
                <w:lang w:val="fr-CA"/>
              </w:rPr>
            </w:pPr>
            <w:r w:rsidRPr="00AA28B3">
              <w:rPr>
                <w:rFonts w:ascii="Calibri" w:hAnsi="Calibri" w:cs="Calibri"/>
                <w:lang w:val="fr-CA"/>
              </w:rPr>
              <w:t>les fournisseurs de soins primaires</w:t>
            </w:r>
            <w:r w:rsidR="009511E1" w:rsidRPr="00AA28B3">
              <w:rPr>
                <w:rFonts w:ascii="Calibri" w:hAnsi="Calibri" w:cs="Calibri"/>
                <w:lang w:val="fr-CA"/>
              </w:rPr>
              <w:t xml:space="preserve"> – </w:t>
            </w:r>
            <w:r w:rsidRPr="00AA28B3">
              <w:rPr>
                <w:rFonts w:ascii="Calibri" w:hAnsi="Calibri" w:cs="Calibri"/>
                <w:lang w:val="fr-CA"/>
              </w:rPr>
              <w:t>cette catégorie a été élargie et comprend tous les fournisseurs, pas seulement ceux qui offrent des services aux populations vulnérables, et les sages-femmes</w:t>
            </w:r>
          </w:p>
          <w:p w14:paraId="0A42F82D" w14:textId="27E94EC8" w:rsidR="001B7CE5" w:rsidRPr="00AA28B3" w:rsidRDefault="000415AA" w:rsidP="00D47A11">
            <w:pPr>
              <w:pStyle w:val="ListParagraph"/>
              <w:numPr>
                <w:ilvl w:val="0"/>
                <w:numId w:val="1"/>
              </w:numPr>
              <w:spacing w:before="60" w:afterLines="60" w:after="144"/>
              <w:rPr>
                <w:rFonts w:ascii="Calibri" w:hAnsi="Calibri" w:cs="Calibri"/>
                <w:lang w:val="fr-CA"/>
              </w:rPr>
            </w:pPr>
            <w:r w:rsidRPr="00AA28B3">
              <w:rPr>
                <w:rFonts w:ascii="Calibri" w:hAnsi="Calibri" w:cs="Calibri"/>
                <w:lang w:val="fr-CA"/>
              </w:rPr>
              <w:t>les médecins spécialistes de proximité</w:t>
            </w:r>
            <w:r w:rsidR="009511E1" w:rsidRPr="00AA28B3">
              <w:rPr>
                <w:rFonts w:ascii="Calibri" w:hAnsi="Calibri" w:cs="Calibri"/>
                <w:lang w:val="fr-CA"/>
              </w:rPr>
              <w:t xml:space="preserve"> </w:t>
            </w:r>
            <w:r w:rsidR="001B7CE5" w:rsidRPr="00AA28B3">
              <w:rPr>
                <w:rFonts w:ascii="Calibri" w:hAnsi="Calibri" w:cs="Calibri"/>
                <w:lang w:val="fr-CA"/>
              </w:rPr>
              <w:t>(</w:t>
            </w:r>
            <w:r w:rsidRPr="00AA28B3">
              <w:rPr>
                <w:rFonts w:ascii="Calibri" w:hAnsi="Calibri" w:cs="Calibri"/>
                <w:lang w:val="fr-CA"/>
              </w:rPr>
              <w:t>p. ex.</w:t>
            </w:r>
            <w:r w:rsidR="001B7CE5" w:rsidRPr="00AA28B3">
              <w:rPr>
                <w:rFonts w:ascii="Calibri" w:hAnsi="Calibri" w:cs="Calibri"/>
                <w:lang w:val="fr-CA"/>
              </w:rPr>
              <w:t xml:space="preserve"> </w:t>
            </w:r>
            <w:r w:rsidRPr="00AA28B3">
              <w:rPr>
                <w:rFonts w:ascii="Calibri" w:hAnsi="Calibri" w:cs="Calibri"/>
                <w:lang w:val="fr-CA"/>
              </w:rPr>
              <w:t>cliniques d’ophtalmologie, de cardiologie, de traitement de la douleur, de pneumologie, de neurologie, d’endoscopie</w:t>
            </w:r>
            <w:r w:rsidR="001B7CE5" w:rsidRPr="00AA28B3">
              <w:rPr>
                <w:rFonts w:ascii="Calibri" w:hAnsi="Calibri" w:cs="Calibri"/>
                <w:lang w:val="fr-CA"/>
              </w:rPr>
              <w:t xml:space="preserve">, </w:t>
            </w:r>
            <w:r w:rsidR="00D47A11" w:rsidRPr="00AA28B3">
              <w:rPr>
                <w:rFonts w:ascii="Calibri" w:hAnsi="Calibri" w:cs="Calibri"/>
                <w:lang w:val="fr-CA"/>
              </w:rPr>
              <w:t>etc.)</w:t>
            </w:r>
          </w:p>
          <w:p w14:paraId="3C9FAC66" w14:textId="12120726" w:rsidR="009511E1" w:rsidRPr="00AA28B3" w:rsidRDefault="000415AA" w:rsidP="00EE1BAB">
            <w:pPr>
              <w:pStyle w:val="ListParagraph"/>
              <w:numPr>
                <w:ilvl w:val="0"/>
                <w:numId w:val="1"/>
              </w:numPr>
              <w:spacing w:before="60" w:afterLines="60" w:after="144"/>
              <w:rPr>
                <w:rFonts w:ascii="Calibri" w:hAnsi="Calibri" w:cs="Calibri"/>
                <w:lang w:val="fr-CA"/>
              </w:rPr>
            </w:pPr>
            <w:r w:rsidRPr="00AA28B3">
              <w:rPr>
                <w:rFonts w:ascii="Calibri" w:hAnsi="Calibri" w:cs="Calibri"/>
                <w:lang w:val="fr-CA"/>
              </w:rPr>
              <w:lastRenderedPageBreak/>
              <w:t>les collectivités autochtones et les fournisseurs de soins autochtones</w:t>
            </w:r>
            <w:r w:rsidR="009511E1" w:rsidRPr="00AA28B3">
              <w:rPr>
                <w:rFonts w:ascii="Calibri" w:hAnsi="Calibri" w:cs="Calibri"/>
                <w:lang w:val="fr-CA"/>
              </w:rPr>
              <w:t xml:space="preserve"> </w:t>
            </w:r>
          </w:p>
          <w:p w14:paraId="3C71E89B" w14:textId="00513BA2" w:rsidR="009511E1" w:rsidRPr="00AA28B3" w:rsidRDefault="000415AA" w:rsidP="00EE1BAB">
            <w:pPr>
              <w:pStyle w:val="ListParagraph"/>
              <w:numPr>
                <w:ilvl w:val="0"/>
                <w:numId w:val="1"/>
              </w:numPr>
              <w:spacing w:before="60" w:afterLines="60" w:after="144"/>
              <w:rPr>
                <w:rFonts w:ascii="Calibri" w:hAnsi="Calibri" w:cs="Calibri"/>
                <w:lang w:val="fr-CA"/>
              </w:rPr>
            </w:pPr>
            <w:r w:rsidRPr="00AA28B3">
              <w:rPr>
                <w:rFonts w:ascii="Calibri" w:hAnsi="Calibri" w:cs="Calibri"/>
                <w:lang w:val="fr-CA"/>
              </w:rPr>
              <w:t xml:space="preserve">les fournisseurs de services de santé de proximité, </w:t>
            </w:r>
            <w:r w:rsidR="00993928" w:rsidRPr="00AA28B3">
              <w:rPr>
                <w:rFonts w:ascii="Calibri" w:hAnsi="Calibri" w:cs="Calibri"/>
                <w:lang w:val="fr-CA"/>
              </w:rPr>
              <w:t>notamment :</w:t>
            </w:r>
          </w:p>
          <w:p w14:paraId="242E243E" w14:textId="20E1C9DC" w:rsidR="009511E1" w:rsidRPr="00AA28B3" w:rsidRDefault="00993928" w:rsidP="00EE1BAB">
            <w:pPr>
              <w:pStyle w:val="ListParagraph"/>
              <w:numPr>
                <w:ilvl w:val="0"/>
                <w:numId w:val="2"/>
              </w:numPr>
              <w:spacing w:before="60" w:afterLines="60" w:after="144"/>
              <w:rPr>
                <w:rFonts w:ascii="Calibri" w:hAnsi="Calibri" w:cs="Calibri"/>
                <w:lang w:val="fr-CA"/>
              </w:rPr>
            </w:pPr>
            <w:r w:rsidRPr="00AA28B3">
              <w:rPr>
                <w:rFonts w:ascii="Calibri" w:hAnsi="Calibri" w:cs="Calibri"/>
                <w:lang w:val="fr-CA"/>
              </w:rPr>
              <w:t>les sites de consommation et de traitement</w:t>
            </w:r>
          </w:p>
          <w:p w14:paraId="1931148D" w14:textId="55757C60" w:rsidR="009511E1" w:rsidRPr="00AA28B3" w:rsidRDefault="00993928" w:rsidP="00EE1BAB">
            <w:pPr>
              <w:pStyle w:val="ListParagraph"/>
              <w:numPr>
                <w:ilvl w:val="0"/>
                <w:numId w:val="2"/>
              </w:numPr>
              <w:spacing w:before="60" w:afterLines="60" w:after="144"/>
              <w:rPr>
                <w:rFonts w:ascii="Calibri" w:hAnsi="Calibri" w:cs="Calibri"/>
                <w:lang w:val="fr-CA"/>
              </w:rPr>
            </w:pPr>
            <w:r w:rsidRPr="00AA28B3">
              <w:rPr>
                <w:rFonts w:ascii="Calibri" w:hAnsi="Calibri" w:cs="Calibri"/>
                <w:lang w:val="fr-CA"/>
              </w:rPr>
              <w:t>les centres de soins palliatifs</w:t>
            </w:r>
          </w:p>
          <w:p w14:paraId="0AEE1747" w14:textId="7C1F56E5" w:rsidR="009511E1" w:rsidRPr="00AA28B3" w:rsidRDefault="00993928" w:rsidP="00EE1BAB">
            <w:pPr>
              <w:pStyle w:val="ListParagraph"/>
              <w:numPr>
                <w:ilvl w:val="0"/>
                <w:numId w:val="2"/>
              </w:numPr>
              <w:spacing w:before="60" w:afterLines="60" w:after="144"/>
              <w:rPr>
                <w:rFonts w:ascii="Calibri" w:hAnsi="Calibri" w:cs="Calibri"/>
                <w:lang w:val="fr-CA"/>
              </w:rPr>
            </w:pPr>
            <w:r w:rsidRPr="00AA28B3">
              <w:rPr>
                <w:rFonts w:ascii="Calibri" w:hAnsi="Calibri" w:cs="Calibri"/>
                <w:lang w:val="fr-CA"/>
              </w:rPr>
              <w:t>les organismes communautaires de santé mentale et de lutte contre les dépendances</w:t>
            </w:r>
            <w:r w:rsidR="002120CF" w:rsidRPr="00AA28B3">
              <w:rPr>
                <w:rFonts w:ascii="Calibri" w:hAnsi="Calibri" w:cs="Calibri"/>
                <w:lang w:val="fr-CA"/>
              </w:rPr>
              <w:t xml:space="preserve">, </w:t>
            </w:r>
            <w:r w:rsidRPr="00AA28B3">
              <w:rPr>
                <w:rFonts w:ascii="Calibri" w:hAnsi="Calibri" w:cs="Calibri"/>
                <w:lang w:val="fr-CA"/>
              </w:rPr>
              <w:t>dont les services de prise en charge en milieu résidentiel</w:t>
            </w:r>
            <w:r w:rsidR="002120CF" w:rsidRPr="00AA28B3">
              <w:rPr>
                <w:rFonts w:ascii="Calibri" w:hAnsi="Calibri" w:cs="Calibri"/>
                <w:lang w:val="fr-CA"/>
              </w:rPr>
              <w:t xml:space="preserve"> </w:t>
            </w:r>
            <w:r w:rsidR="009511E1" w:rsidRPr="00AA28B3">
              <w:rPr>
                <w:rFonts w:ascii="Calibri" w:hAnsi="Calibri" w:cs="Calibri"/>
                <w:lang w:val="fr-CA"/>
              </w:rPr>
              <w:t xml:space="preserve"> </w:t>
            </w:r>
          </w:p>
          <w:p w14:paraId="6AFFBF27" w14:textId="7949FD8D" w:rsidR="009511E1" w:rsidRPr="00AA28B3" w:rsidRDefault="00993928" w:rsidP="00EE1BAB">
            <w:pPr>
              <w:pStyle w:val="ListParagraph"/>
              <w:numPr>
                <w:ilvl w:val="0"/>
                <w:numId w:val="2"/>
              </w:numPr>
              <w:spacing w:before="60" w:afterLines="60" w:after="144"/>
              <w:rPr>
                <w:rFonts w:ascii="Calibri" w:hAnsi="Calibri" w:cs="Calibri"/>
                <w:lang w:val="fr-CA"/>
              </w:rPr>
            </w:pPr>
            <w:r w:rsidRPr="00AA28B3">
              <w:rPr>
                <w:rFonts w:ascii="Calibri" w:hAnsi="Calibri" w:cs="Calibri"/>
                <w:lang w:val="fr-CA"/>
              </w:rPr>
              <w:t>les organismes de services de soutien communautaires</w:t>
            </w:r>
          </w:p>
          <w:p w14:paraId="70553C7E" w14:textId="572C16AB" w:rsidR="009511E1" w:rsidRPr="00AA28B3" w:rsidRDefault="00993928" w:rsidP="00EE1BAB">
            <w:pPr>
              <w:pStyle w:val="ListParagraph"/>
              <w:numPr>
                <w:ilvl w:val="0"/>
                <w:numId w:val="2"/>
              </w:numPr>
              <w:spacing w:before="60" w:afterLines="60" w:after="144"/>
              <w:rPr>
                <w:rFonts w:ascii="Calibri" w:hAnsi="Calibri" w:cs="Calibri"/>
                <w:lang w:val="fr-CA"/>
              </w:rPr>
            </w:pPr>
            <w:r w:rsidRPr="00AA28B3">
              <w:rPr>
                <w:rFonts w:ascii="Calibri" w:hAnsi="Calibri" w:cs="Calibri"/>
                <w:lang w:val="fr-CA"/>
              </w:rPr>
              <w:t>les fournisseurs de logements pour personnes âgés et de logements supervisés non municipaux</w:t>
            </w:r>
          </w:p>
          <w:p w14:paraId="1058B62D" w14:textId="1364AE7C" w:rsidR="006A149A" w:rsidRPr="00AA28B3" w:rsidRDefault="00993928" w:rsidP="00EE1BAB">
            <w:pPr>
              <w:pStyle w:val="ListParagraph"/>
              <w:numPr>
                <w:ilvl w:val="0"/>
                <w:numId w:val="2"/>
              </w:numPr>
              <w:spacing w:before="60" w:afterLines="60" w:after="144"/>
              <w:rPr>
                <w:rFonts w:ascii="Calibri" w:hAnsi="Calibri" w:cs="Calibri"/>
                <w:lang w:val="fr-CA"/>
              </w:rPr>
            </w:pPr>
            <w:r w:rsidRPr="00AA28B3">
              <w:rPr>
                <w:rFonts w:ascii="Calibri" w:hAnsi="Calibri" w:cs="Calibri"/>
                <w:lang w:val="fr-CA"/>
              </w:rPr>
              <w:t>les foyers de soins spéciaux</w:t>
            </w:r>
          </w:p>
          <w:p w14:paraId="66830B3B" w14:textId="03D14DFB" w:rsidR="004E181C" w:rsidRPr="00AA28B3" w:rsidRDefault="00993928" w:rsidP="00EE1BAB">
            <w:pPr>
              <w:pStyle w:val="ListParagraph"/>
              <w:numPr>
                <w:ilvl w:val="0"/>
                <w:numId w:val="2"/>
              </w:numPr>
              <w:spacing w:before="60" w:afterLines="60" w:after="144"/>
              <w:rPr>
                <w:rFonts w:ascii="Calibri" w:hAnsi="Calibri" w:cs="Calibri"/>
                <w:lang w:val="fr-CA"/>
              </w:rPr>
            </w:pPr>
            <w:r w:rsidRPr="00AA28B3">
              <w:rPr>
                <w:rFonts w:ascii="Calibri" w:hAnsi="Calibri" w:cs="Calibri"/>
                <w:lang w:val="fr-CA"/>
              </w:rPr>
              <w:t>les établissements de soins de santé indépendants</w:t>
            </w:r>
          </w:p>
          <w:p w14:paraId="7070C62E" w14:textId="3F71B955" w:rsidR="009511E1" w:rsidRPr="00AA28B3" w:rsidRDefault="00FB4DF0" w:rsidP="009511E1">
            <w:pPr>
              <w:spacing w:before="60" w:afterLines="60" w:after="144"/>
              <w:rPr>
                <w:rFonts w:ascii="Calibri" w:hAnsi="Calibri" w:cs="Calibri"/>
                <w:lang w:val="fr-CA"/>
              </w:rPr>
            </w:pPr>
            <w:r w:rsidRPr="00AA28B3">
              <w:rPr>
                <w:rFonts w:ascii="Calibri" w:hAnsi="Calibri" w:cs="Calibri"/>
                <w:lang w:val="fr-CA"/>
              </w:rPr>
              <w:t>Les fournisseurs de services de santé suivants ne sont pas admissibles à l’aide temporaire au titre de l’EPI en période de pandémie</w:t>
            </w:r>
            <w:r w:rsidR="00440576">
              <w:rPr>
                <w:rFonts w:ascii="Calibri" w:hAnsi="Calibri" w:cs="Calibri"/>
                <w:lang w:val="fr-CA"/>
              </w:rPr>
              <w:t>,</w:t>
            </w:r>
            <w:r w:rsidRPr="00AA28B3">
              <w:rPr>
                <w:rFonts w:ascii="Calibri" w:hAnsi="Calibri" w:cs="Calibri"/>
                <w:lang w:val="fr-CA"/>
              </w:rPr>
              <w:t xml:space="preserve"> </w:t>
            </w:r>
            <w:r w:rsidR="00C853E9" w:rsidRPr="00AA28B3">
              <w:rPr>
                <w:rFonts w:ascii="Calibri" w:hAnsi="Calibri" w:cs="Calibri"/>
                <w:lang w:val="fr-CA"/>
              </w:rPr>
              <w:t>mais ils ont encore accès à la réserve provinciale pour répondre à leur besoins liés à la pandémie que leur chaîne d’approvisionnement normale n’arrive pas à combler et ils peuvent encore présenter des demandes urgentes au besoin :</w:t>
            </w:r>
          </w:p>
          <w:p w14:paraId="3518CB2F" w14:textId="369EBCB1" w:rsidR="009511E1" w:rsidRPr="00AA28B3" w:rsidRDefault="00C853E9" w:rsidP="00EE1BAB">
            <w:pPr>
              <w:pStyle w:val="ListParagraph"/>
              <w:numPr>
                <w:ilvl w:val="0"/>
                <w:numId w:val="1"/>
              </w:numPr>
              <w:spacing w:before="60" w:afterLines="60" w:after="144"/>
              <w:rPr>
                <w:rFonts w:ascii="Calibri" w:hAnsi="Calibri" w:cs="Calibri"/>
                <w:lang w:val="fr-CA"/>
              </w:rPr>
            </w:pPr>
            <w:r w:rsidRPr="00AA28B3">
              <w:rPr>
                <w:rFonts w:ascii="Calibri" w:hAnsi="Calibri" w:cs="Calibri"/>
                <w:lang w:val="fr-CA"/>
              </w:rPr>
              <w:t>les hôpitaux</w:t>
            </w:r>
          </w:p>
          <w:p w14:paraId="418D1009" w14:textId="5E49A9E6" w:rsidR="009511E1" w:rsidRPr="00AA28B3" w:rsidRDefault="00C853E9" w:rsidP="00EE1BAB">
            <w:pPr>
              <w:pStyle w:val="ListParagraph"/>
              <w:numPr>
                <w:ilvl w:val="0"/>
                <w:numId w:val="1"/>
              </w:numPr>
              <w:spacing w:before="60" w:afterLines="60" w:after="144"/>
              <w:rPr>
                <w:rFonts w:ascii="Calibri" w:hAnsi="Calibri" w:cs="Calibri"/>
                <w:lang w:val="fr-CA"/>
              </w:rPr>
            </w:pPr>
            <w:r w:rsidRPr="00AA28B3">
              <w:rPr>
                <w:rFonts w:ascii="Calibri" w:hAnsi="Calibri" w:cs="Calibri"/>
                <w:lang w:val="fr-CA"/>
              </w:rPr>
              <w:t>les foyers de soins de longue durée</w:t>
            </w:r>
            <w:r w:rsidR="009511E1" w:rsidRPr="00AA28B3">
              <w:rPr>
                <w:rFonts w:ascii="Calibri" w:hAnsi="Calibri" w:cs="Calibri"/>
                <w:lang w:val="fr-CA"/>
              </w:rPr>
              <w:t xml:space="preserve"> </w:t>
            </w:r>
          </w:p>
          <w:p w14:paraId="4ED16CED" w14:textId="3A7B3484" w:rsidR="009511E1" w:rsidRPr="00AA28B3" w:rsidRDefault="00C853E9" w:rsidP="00EE1BAB">
            <w:pPr>
              <w:pStyle w:val="ListParagraph"/>
              <w:numPr>
                <w:ilvl w:val="0"/>
                <w:numId w:val="1"/>
              </w:numPr>
              <w:spacing w:before="60" w:afterLines="60" w:after="144"/>
              <w:rPr>
                <w:rFonts w:ascii="Calibri" w:hAnsi="Calibri" w:cs="Calibri"/>
                <w:lang w:val="fr-CA"/>
              </w:rPr>
            </w:pPr>
            <w:r w:rsidRPr="00AA28B3">
              <w:rPr>
                <w:rFonts w:ascii="Calibri" w:hAnsi="Calibri" w:cs="Calibri"/>
                <w:lang w:val="fr-CA"/>
              </w:rPr>
              <w:t>les foyers pour personnes âgées</w:t>
            </w:r>
          </w:p>
          <w:p w14:paraId="73C20F68" w14:textId="24F066F7" w:rsidR="009511E1" w:rsidRPr="00AA28B3" w:rsidRDefault="00C853E9" w:rsidP="00EE1BAB">
            <w:pPr>
              <w:pStyle w:val="ListParagraph"/>
              <w:numPr>
                <w:ilvl w:val="0"/>
                <w:numId w:val="1"/>
              </w:numPr>
              <w:spacing w:before="60" w:afterLines="60" w:after="144"/>
              <w:rPr>
                <w:rFonts w:ascii="Calibri" w:hAnsi="Calibri" w:cs="Calibri"/>
                <w:lang w:val="fr-CA"/>
              </w:rPr>
            </w:pPr>
            <w:r w:rsidRPr="00AA28B3">
              <w:rPr>
                <w:rFonts w:ascii="Calibri" w:hAnsi="Calibri" w:cs="Calibri"/>
                <w:lang w:val="fr-CA"/>
              </w:rPr>
              <w:t>les fournisseurs de services de soins à domicile</w:t>
            </w:r>
            <w:r w:rsidR="009511E1" w:rsidRPr="00AA28B3">
              <w:rPr>
                <w:rFonts w:ascii="Calibri" w:hAnsi="Calibri" w:cs="Calibri"/>
                <w:lang w:val="fr-CA"/>
              </w:rPr>
              <w:t xml:space="preserve"> </w:t>
            </w:r>
          </w:p>
          <w:p w14:paraId="74E27C79" w14:textId="69F87774" w:rsidR="006A149A" w:rsidRPr="00AA28B3" w:rsidRDefault="00754BF6" w:rsidP="006A149A">
            <w:pPr>
              <w:pStyle w:val="ListParagraph"/>
              <w:numPr>
                <w:ilvl w:val="0"/>
                <w:numId w:val="1"/>
              </w:numPr>
              <w:spacing w:before="60" w:afterLines="60" w:after="144"/>
              <w:rPr>
                <w:rFonts w:ascii="Calibri" w:hAnsi="Calibri" w:cs="Calibri"/>
                <w:lang w:val="fr-CA"/>
              </w:rPr>
            </w:pPr>
            <w:r w:rsidRPr="00AA28B3">
              <w:rPr>
                <w:rFonts w:ascii="Calibri" w:hAnsi="Calibri" w:cs="Calibri"/>
                <w:lang w:val="fr-CA"/>
              </w:rPr>
              <w:t>les ambulanciers, les services médicaux d’urgence (SMU) et les premiers intervenants</w:t>
            </w:r>
          </w:p>
          <w:p w14:paraId="12945AD1" w14:textId="42F1CA3B" w:rsidR="006A149A" w:rsidRPr="00AA28B3" w:rsidRDefault="00754BF6" w:rsidP="006A149A">
            <w:pPr>
              <w:pStyle w:val="ListParagraph"/>
              <w:numPr>
                <w:ilvl w:val="0"/>
                <w:numId w:val="1"/>
              </w:numPr>
              <w:spacing w:before="60" w:afterLines="60" w:after="144"/>
              <w:rPr>
                <w:rFonts w:ascii="Calibri" w:hAnsi="Calibri" w:cs="Calibri"/>
                <w:lang w:val="fr-CA"/>
              </w:rPr>
            </w:pPr>
            <w:r w:rsidRPr="00AA28B3">
              <w:rPr>
                <w:rFonts w:ascii="Calibri" w:hAnsi="Calibri" w:cs="Calibri"/>
                <w:lang w:val="fr-CA"/>
              </w:rPr>
              <w:t>les services financés ou administrés par les municipalités</w:t>
            </w:r>
          </w:p>
          <w:p w14:paraId="606CB9B9" w14:textId="46D3046B" w:rsidR="006A149A" w:rsidRPr="00AA28B3" w:rsidRDefault="00754BF6" w:rsidP="006A149A">
            <w:pPr>
              <w:pStyle w:val="ListParagraph"/>
              <w:numPr>
                <w:ilvl w:val="0"/>
                <w:numId w:val="1"/>
              </w:numPr>
              <w:spacing w:before="60" w:afterLines="60" w:after="144"/>
              <w:rPr>
                <w:rFonts w:ascii="Calibri" w:hAnsi="Calibri" w:cs="Calibri"/>
                <w:lang w:val="fr-CA"/>
              </w:rPr>
            </w:pPr>
            <w:r w:rsidRPr="00AA28B3">
              <w:rPr>
                <w:rFonts w:ascii="Calibri" w:hAnsi="Calibri" w:cs="Calibri"/>
                <w:lang w:val="fr-CA"/>
              </w:rPr>
              <w:t>les laboratoires médicaux et les centres de prélèvement de proximité</w:t>
            </w:r>
          </w:p>
          <w:p w14:paraId="129ADB8B" w14:textId="323A0C94" w:rsidR="006A149A" w:rsidRPr="00AA28B3" w:rsidRDefault="00C853E9" w:rsidP="00754BF6">
            <w:pPr>
              <w:pStyle w:val="ListParagraph"/>
              <w:numPr>
                <w:ilvl w:val="0"/>
                <w:numId w:val="1"/>
              </w:numPr>
              <w:spacing w:before="60" w:afterLines="60" w:after="144"/>
              <w:rPr>
                <w:rFonts w:ascii="Calibri" w:hAnsi="Calibri" w:cs="Calibri"/>
                <w:lang w:val="fr-CA"/>
              </w:rPr>
            </w:pPr>
            <w:r w:rsidRPr="00AA28B3">
              <w:rPr>
                <w:rFonts w:ascii="Calibri" w:hAnsi="Calibri" w:cs="Calibri"/>
                <w:lang w:val="fr-CA"/>
              </w:rPr>
              <w:t xml:space="preserve">les pharmacies de </w:t>
            </w:r>
            <w:r w:rsidR="00754BF6" w:rsidRPr="00AA28B3">
              <w:rPr>
                <w:rFonts w:ascii="Calibri" w:hAnsi="Calibri" w:cs="Calibri"/>
                <w:lang w:val="fr-CA"/>
              </w:rPr>
              <w:t>proximité</w:t>
            </w:r>
          </w:p>
        </w:tc>
      </w:tr>
      <w:tr w:rsidR="009511E1" w:rsidRPr="00AA28B3" w14:paraId="7668BDC3" w14:textId="77777777" w:rsidTr="00B809FC">
        <w:trPr>
          <w:trHeight w:val="684"/>
        </w:trPr>
        <w:tc>
          <w:tcPr>
            <w:tcW w:w="851" w:type="dxa"/>
            <w:tcBorders>
              <w:top w:val="single" w:sz="4" w:space="0" w:color="BFBFBF" w:themeColor="background1" w:themeShade="BF"/>
            </w:tcBorders>
          </w:tcPr>
          <w:p w14:paraId="6C9AD348" w14:textId="06CF6238" w:rsidR="009511E1" w:rsidRPr="00AA28B3" w:rsidRDefault="009511E1" w:rsidP="009511E1">
            <w:pPr>
              <w:spacing w:before="60" w:afterLines="60" w:after="144"/>
              <w:ind w:left="720" w:hanging="720"/>
              <w:rPr>
                <w:rFonts w:ascii="Calibri" w:hAnsi="Calibri" w:cs="Calibri"/>
                <w:lang w:val="fr-CA"/>
              </w:rPr>
            </w:pPr>
            <w:r w:rsidRPr="00AA28B3">
              <w:rPr>
                <w:rFonts w:ascii="Calibri" w:hAnsi="Calibri" w:cs="Calibri"/>
                <w:b/>
                <w:lang w:val="fr-CA"/>
              </w:rPr>
              <w:lastRenderedPageBreak/>
              <w:t>Q</w:t>
            </w:r>
            <w:r w:rsidR="00085727" w:rsidRPr="00AA28B3">
              <w:rPr>
                <w:rFonts w:ascii="Calibri" w:hAnsi="Calibri" w:cs="Calibri"/>
                <w:b/>
                <w:lang w:val="fr-CA"/>
              </w:rPr>
              <w:t>10</w:t>
            </w:r>
            <w:r w:rsidR="00B809FC" w:rsidRPr="00AA28B3">
              <w:rPr>
                <w:rFonts w:ascii="Calibri" w:hAnsi="Calibri" w:cs="Calibri"/>
                <w:b/>
                <w:lang w:val="fr-CA"/>
              </w:rPr>
              <w:t> </w:t>
            </w:r>
            <w:r w:rsidRPr="00AA28B3">
              <w:rPr>
                <w:rFonts w:ascii="Calibri" w:hAnsi="Calibri" w:cs="Calibri"/>
                <w:b/>
                <w:lang w:val="fr-CA"/>
              </w:rPr>
              <w:t>:</w:t>
            </w:r>
          </w:p>
        </w:tc>
        <w:tc>
          <w:tcPr>
            <w:tcW w:w="12099" w:type="dxa"/>
            <w:tcBorders>
              <w:top w:val="single" w:sz="4" w:space="0" w:color="BFBFBF" w:themeColor="background1" w:themeShade="BF"/>
            </w:tcBorders>
          </w:tcPr>
          <w:p w14:paraId="0AA85244" w14:textId="7314818C" w:rsidR="009511E1" w:rsidRPr="00AA28B3" w:rsidRDefault="00750E8B" w:rsidP="00174175">
            <w:pPr>
              <w:spacing w:before="60" w:afterLines="60" w:after="144"/>
              <w:rPr>
                <w:rFonts w:ascii="Calibri" w:hAnsi="Calibri" w:cs="Calibri"/>
                <w:b/>
                <w:lang w:val="fr-CA"/>
              </w:rPr>
            </w:pPr>
            <w:r w:rsidRPr="00AA28B3">
              <w:rPr>
                <w:rFonts w:ascii="Calibri" w:hAnsi="Calibri" w:cs="Calibri"/>
                <w:b/>
                <w:lang w:val="fr-CA"/>
              </w:rPr>
              <w:t>Je travaille dans une équipe qui comprend des pharmaciens, des étudiants</w:t>
            </w:r>
            <w:r w:rsidR="00AA2192" w:rsidRPr="00AA28B3">
              <w:rPr>
                <w:rFonts w:ascii="Calibri" w:hAnsi="Calibri" w:cs="Calibri"/>
                <w:b/>
                <w:lang w:val="fr-CA"/>
              </w:rPr>
              <w:t xml:space="preserve"> apprenants</w:t>
            </w:r>
            <w:r w:rsidRPr="00AA28B3">
              <w:rPr>
                <w:rFonts w:ascii="Calibri" w:hAnsi="Calibri" w:cs="Calibri"/>
                <w:b/>
                <w:lang w:val="fr-CA"/>
              </w:rPr>
              <w:t xml:space="preserve">, des spécialistes et du personnel non clinique. </w:t>
            </w:r>
            <w:r w:rsidR="00174175" w:rsidRPr="00AA28B3">
              <w:rPr>
                <w:rFonts w:ascii="Calibri" w:hAnsi="Calibri" w:cs="Calibri"/>
                <w:b/>
                <w:lang w:val="fr-CA"/>
              </w:rPr>
              <w:t>Pour qui puis-je obtenir de l’EPI dans le cadre de l’aide temporaire </w:t>
            </w:r>
            <w:r w:rsidR="009511E1" w:rsidRPr="00AA28B3">
              <w:rPr>
                <w:rFonts w:ascii="Calibri" w:hAnsi="Calibri" w:cs="Calibri"/>
                <w:b/>
                <w:lang w:val="fr-CA"/>
              </w:rPr>
              <w:t>?</w:t>
            </w:r>
          </w:p>
        </w:tc>
      </w:tr>
      <w:tr w:rsidR="009511E1" w:rsidRPr="00AA28B3" w14:paraId="08F8D55A" w14:textId="77777777" w:rsidTr="00B809FC">
        <w:trPr>
          <w:trHeight w:val="720"/>
        </w:trPr>
        <w:tc>
          <w:tcPr>
            <w:tcW w:w="851" w:type="dxa"/>
            <w:tcBorders>
              <w:bottom w:val="single" w:sz="4" w:space="0" w:color="BFBFBF" w:themeColor="background1" w:themeShade="BF"/>
            </w:tcBorders>
          </w:tcPr>
          <w:p w14:paraId="3BDBED9C" w14:textId="5CF7BFE8" w:rsidR="009511E1" w:rsidRPr="00AA28B3" w:rsidRDefault="00763EB4" w:rsidP="009511E1">
            <w:pPr>
              <w:spacing w:before="60" w:after="60"/>
              <w:rPr>
                <w:rFonts w:ascii="Calibri" w:hAnsi="Calibri" w:cs="Calibri"/>
                <w:lang w:val="fr-CA"/>
              </w:rPr>
            </w:pPr>
            <w:r w:rsidRPr="00AA28B3">
              <w:rPr>
                <w:rFonts w:ascii="Calibri" w:hAnsi="Calibri" w:cs="Calibri"/>
                <w:lang w:val="fr-CA"/>
              </w:rPr>
              <w:t>R</w:t>
            </w:r>
            <w:r w:rsidR="00085727" w:rsidRPr="00AA28B3">
              <w:rPr>
                <w:rFonts w:ascii="Calibri" w:hAnsi="Calibri" w:cs="Calibri"/>
                <w:lang w:val="fr-CA"/>
              </w:rPr>
              <w:t>10</w:t>
            </w:r>
            <w:r w:rsidR="00B809FC" w:rsidRPr="00AA28B3">
              <w:rPr>
                <w:rFonts w:ascii="Calibri" w:hAnsi="Calibri" w:cs="Calibri"/>
                <w:lang w:val="fr-CA"/>
              </w:rPr>
              <w:t> </w:t>
            </w:r>
            <w:r w:rsidR="009511E1" w:rsidRPr="00AA28B3">
              <w:rPr>
                <w:rFonts w:ascii="Calibri" w:hAnsi="Calibri" w:cs="Calibri"/>
                <w:lang w:val="fr-CA"/>
              </w:rPr>
              <w:t>:</w:t>
            </w:r>
          </w:p>
        </w:tc>
        <w:tc>
          <w:tcPr>
            <w:tcW w:w="12099" w:type="dxa"/>
            <w:tcBorders>
              <w:bottom w:val="single" w:sz="4" w:space="0" w:color="BFBFBF" w:themeColor="background1" w:themeShade="BF"/>
            </w:tcBorders>
          </w:tcPr>
          <w:p w14:paraId="45A84143" w14:textId="6ADDF0B0" w:rsidR="00253264" w:rsidRPr="00AA28B3" w:rsidRDefault="00750E8B" w:rsidP="00253264">
            <w:pPr>
              <w:spacing w:before="60" w:after="60"/>
              <w:rPr>
                <w:rFonts w:ascii="Calibri" w:hAnsi="Calibri" w:cs="Calibri"/>
                <w:lang w:val="fr-CA"/>
              </w:rPr>
            </w:pPr>
            <w:r w:rsidRPr="00AA28B3">
              <w:rPr>
                <w:rFonts w:ascii="Calibri" w:hAnsi="Calibri" w:cs="Calibri"/>
                <w:lang w:val="fr-CA"/>
              </w:rPr>
              <w:t>L’aide temporaire au titre de l’EPI</w:t>
            </w:r>
            <w:r w:rsidR="00AA2192" w:rsidRPr="00AA28B3">
              <w:rPr>
                <w:rFonts w:ascii="Calibri" w:hAnsi="Calibri" w:cs="Calibri"/>
                <w:lang w:val="fr-CA"/>
              </w:rPr>
              <w:t xml:space="preserve"> sera offerte à tous ceux qui travaillent dans le même groupe, notamment tou</w:t>
            </w:r>
            <w:r w:rsidR="00174175" w:rsidRPr="00AA28B3">
              <w:rPr>
                <w:rFonts w:ascii="Calibri" w:hAnsi="Calibri" w:cs="Calibri"/>
                <w:lang w:val="fr-CA"/>
              </w:rPr>
              <w:t>s les membres du</w:t>
            </w:r>
            <w:r w:rsidR="00AA2192" w:rsidRPr="00AA28B3">
              <w:rPr>
                <w:rFonts w:ascii="Calibri" w:hAnsi="Calibri" w:cs="Calibri"/>
                <w:lang w:val="fr-CA"/>
              </w:rPr>
              <w:t xml:space="preserve"> personnel clinique et non clinique et tous les apprenants d’un établissement ou d’un organisme qui sont en contact avec les patients</w:t>
            </w:r>
            <w:r w:rsidR="009511E1" w:rsidRPr="00AA28B3">
              <w:rPr>
                <w:rFonts w:ascii="Calibri" w:hAnsi="Calibri" w:cs="Calibri"/>
                <w:lang w:val="fr-CA"/>
              </w:rPr>
              <w:t>.</w:t>
            </w:r>
            <w:r w:rsidR="00BA531A" w:rsidRPr="00AA28B3">
              <w:rPr>
                <w:rFonts w:ascii="Calibri" w:hAnsi="Calibri" w:cs="Calibri"/>
                <w:lang w:val="fr-CA"/>
              </w:rPr>
              <w:t xml:space="preserve"> </w:t>
            </w:r>
            <w:r w:rsidR="00790D66" w:rsidRPr="00AA28B3">
              <w:rPr>
                <w:rFonts w:ascii="Calibri" w:hAnsi="Calibri" w:cs="Calibri"/>
                <w:lang w:val="fr-CA"/>
              </w:rPr>
              <w:br/>
            </w:r>
          </w:p>
          <w:p w14:paraId="382948EE" w14:textId="78D1C7CC" w:rsidR="00BA531A" w:rsidRPr="00AA28B3" w:rsidRDefault="00AA2192" w:rsidP="00253264">
            <w:pPr>
              <w:spacing w:before="60" w:after="60"/>
              <w:rPr>
                <w:rFonts w:ascii="Calibri" w:hAnsi="Calibri" w:cs="Calibri"/>
                <w:lang w:val="fr-CA"/>
              </w:rPr>
            </w:pPr>
            <w:r w:rsidRPr="00AA28B3">
              <w:rPr>
                <w:rFonts w:ascii="Calibri" w:hAnsi="Calibri" w:cs="Calibri"/>
                <w:lang w:val="fr-CA"/>
              </w:rPr>
              <w:t xml:space="preserve">On attend de tous les fournisseurs et organismes qu’ils veillent à ce que leurs pratiques soient conformes au document </w:t>
            </w:r>
            <w:r w:rsidRPr="00AA28B3">
              <w:rPr>
                <w:rFonts w:ascii="Calibri" w:hAnsi="Calibri" w:cs="Calibri"/>
                <w:lang w:val="fr-CA"/>
              </w:rPr>
              <w:lastRenderedPageBreak/>
              <w:t xml:space="preserve">d’orientation sur la conservation et le bon usage de l’EPI, élaboré par le médecin hygiéniste en chef, et à ce que d’autres moyens prévus dans la hiérarchie des contrôles (comme </w:t>
            </w:r>
            <w:r w:rsidR="00174175" w:rsidRPr="00AA28B3">
              <w:rPr>
                <w:rFonts w:ascii="Calibri" w:hAnsi="Calibri" w:cs="Calibri"/>
                <w:lang w:val="fr-CA"/>
              </w:rPr>
              <w:t>des barrières ou la distanciation sociale) soient mis en œuvre dans la mesure du possible</w:t>
            </w:r>
            <w:r w:rsidR="009D449D" w:rsidRPr="00AA28B3">
              <w:rPr>
                <w:rFonts w:ascii="Calibri" w:hAnsi="Calibri" w:cs="Calibri"/>
                <w:lang w:val="fr-CA"/>
              </w:rPr>
              <w:t>.</w:t>
            </w:r>
          </w:p>
          <w:p w14:paraId="7F37565B" w14:textId="22DFA6E8" w:rsidR="00783AB5" w:rsidRPr="00AA28B3" w:rsidRDefault="00783AB5" w:rsidP="00253264">
            <w:pPr>
              <w:spacing w:before="60" w:after="60"/>
              <w:rPr>
                <w:rFonts w:ascii="Calibri" w:hAnsi="Calibri" w:cs="Calibri"/>
                <w:lang w:val="fr-CA"/>
              </w:rPr>
            </w:pPr>
          </w:p>
        </w:tc>
      </w:tr>
      <w:tr w:rsidR="00AC0C28" w:rsidRPr="00AA28B3" w14:paraId="04CC4D91" w14:textId="77777777" w:rsidTr="00B809FC">
        <w:trPr>
          <w:trHeight w:val="720"/>
        </w:trPr>
        <w:tc>
          <w:tcPr>
            <w:tcW w:w="851" w:type="dxa"/>
            <w:tcBorders>
              <w:top w:val="single" w:sz="4" w:space="0" w:color="BFBFBF" w:themeColor="background1" w:themeShade="BF"/>
            </w:tcBorders>
          </w:tcPr>
          <w:p w14:paraId="5E54641F" w14:textId="2789FEA6" w:rsidR="00AC0C28" w:rsidRPr="00AA28B3" w:rsidRDefault="00AC0C28" w:rsidP="00AC0C28">
            <w:pPr>
              <w:spacing w:before="60" w:after="60"/>
              <w:rPr>
                <w:rFonts w:ascii="Calibri" w:hAnsi="Calibri" w:cs="Calibri"/>
                <w:lang w:val="fr-CA"/>
              </w:rPr>
            </w:pPr>
            <w:r w:rsidRPr="00AA28B3">
              <w:rPr>
                <w:rFonts w:ascii="Calibri" w:hAnsi="Calibri" w:cs="Calibri"/>
                <w:b/>
                <w:lang w:val="fr-CA"/>
              </w:rPr>
              <w:lastRenderedPageBreak/>
              <w:t>Q</w:t>
            </w:r>
            <w:r w:rsidR="00085727" w:rsidRPr="00AA28B3">
              <w:rPr>
                <w:rFonts w:ascii="Calibri" w:hAnsi="Calibri" w:cs="Calibri"/>
                <w:b/>
                <w:lang w:val="fr-CA"/>
              </w:rPr>
              <w:t>11</w:t>
            </w:r>
            <w:r w:rsidR="00B809FC" w:rsidRPr="00AA28B3">
              <w:rPr>
                <w:rFonts w:ascii="Calibri" w:hAnsi="Calibri" w:cs="Calibri"/>
                <w:b/>
                <w:lang w:val="fr-CA"/>
              </w:rPr>
              <w:t> </w:t>
            </w:r>
            <w:r w:rsidRPr="00AA28B3">
              <w:rPr>
                <w:rFonts w:ascii="Calibri" w:hAnsi="Calibri" w:cs="Calibri"/>
                <w:b/>
                <w:lang w:val="fr-CA"/>
              </w:rPr>
              <w:t>:</w:t>
            </w:r>
          </w:p>
        </w:tc>
        <w:tc>
          <w:tcPr>
            <w:tcW w:w="12099" w:type="dxa"/>
            <w:tcBorders>
              <w:top w:val="single" w:sz="4" w:space="0" w:color="BFBFBF" w:themeColor="background1" w:themeShade="BF"/>
            </w:tcBorders>
          </w:tcPr>
          <w:p w14:paraId="6691DCB1" w14:textId="0AEEFB0D" w:rsidR="00AC0C28" w:rsidRPr="00AA28B3" w:rsidRDefault="00174175" w:rsidP="00AC0C28">
            <w:pPr>
              <w:spacing w:before="60" w:afterLines="60" w:after="144"/>
              <w:rPr>
                <w:rFonts w:ascii="Calibri" w:hAnsi="Calibri" w:cs="Calibri"/>
                <w:lang w:val="fr-CA"/>
              </w:rPr>
            </w:pPr>
            <w:r w:rsidRPr="00AA28B3">
              <w:rPr>
                <w:rFonts w:ascii="Calibri" w:hAnsi="Calibri" w:cs="Calibri"/>
                <w:b/>
                <w:lang w:val="fr-CA"/>
              </w:rPr>
              <w:t>Je travaille dans un centre de santé communautaire (CSC). Puis-je obtenir de l’EPI pour les cliniques de soins dentaires et pour les sites de consommation et de traitement qui font partie des programmes de notre CSC </w:t>
            </w:r>
            <w:r w:rsidR="00AC0C28" w:rsidRPr="00AA28B3">
              <w:rPr>
                <w:rFonts w:ascii="Calibri" w:hAnsi="Calibri" w:cs="Calibri"/>
                <w:b/>
                <w:lang w:val="fr-CA"/>
              </w:rPr>
              <w:t>?</w:t>
            </w:r>
          </w:p>
        </w:tc>
      </w:tr>
      <w:tr w:rsidR="00AC0C28" w:rsidRPr="00AA28B3" w14:paraId="1A77D98F" w14:textId="77777777" w:rsidTr="00B809FC">
        <w:trPr>
          <w:trHeight w:val="720"/>
        </w:trPr>
        <w:tc>
          <w:tcPr>
            <w:tcW w:w="851" w:type="dxa"/>
            <w:tcBorders>
              <w:bottom w:val="single" w:sz="4" w:space="0" w:color="BFBFBF" w:themeColor="background1" w:themeShade="BF"/>
            </w:tcBorders>
          </w:tcPr>
          <w:p w14:paraId="39FCCC28" w14:textId="73FAF833" w:rsidR="00AC0C28" w:rsidRPr="00AA28B3" w:rsidRDefault="00763EB4" w:rsidP="00AC0C28">
            <w:pPr>
              <w:spacing w:before="60" w:after="60"/>
              <w:rPr>
                <w:rFonts w:ascii="Calibri" w:hAnsi="Calibri" w:cs="Calibri"/>
                <w:lang w:val="fr-CA"/>
              </w:rPr>
            </w:pPr>
            <w:r w:rsidRPr="00AA28B3">
              <w:rPr>
                <w:rFonts w:ascii="Calibri" w:hAnsi="Calibri" w:cs="Calibri"/>
                <w:lang w:val="fr-CA"/>
              </w:rPr>
              <w:t>R</w:t>
            </w:r>
            <w:r w:rsidR="00085727" w:rsidRPr="00AA28B3">
              <w:rPr>
                <w:rFonts w:ascii="Calibri" w:hAnsi="Calibri" w:cs="Calibri"/>
                <w:lang w:val="fr-CA"/>
              </w:rPr>
              <w:t>11</w:t>
            </w:r>
            <w:r w:rsidR="00B809FC" w:rsidRPr="00AA28B3">
              <w:rPr>
                <w:rFonts w:ascii="Calibri" w:hAnsi="Calibri" w:cs="Calibri"/>
                <w:lang w:val="fr-CA"/>
              </w:rPr>
              <w:t> </w:t>
            </w:r>
            <w:r w:rsidR="005B445A" w:rsidRPr="00AA28B3">
              <w:rPr>
                <w:rFonts w:ascii="Calibri" w:hAnsi="Calibri" w:cs="Calibri"/>
                <w:lang w:val="fr-CA"/>
              </w:rPr>
              <w:t>:</w:t>
            </w:r>
          </w:p>
        </w:tc>
        <w:tc>
          <w:tcPr>
            <w:tcW w:w="12099" w:type="dxa"/>
            <w:tcBorders>
              <w:bottom w:val="single" w:sz="4" w:space="0" w:color="BFBFBF" w:themeColor="background1" w:themeShade="BF"/>
            </w:tcBorders>
          </w:tcPr>
          <w:p w14:paraId="35EECE07" w14:textId="62EA4413" w:rsidR="00D75596" w:rsidRPr="00AA28B3" w:rsidRDefault="00174175" w:rsidP="006A149A">
            <w:pPr>
              <w:spacing w:before="60" w:after="60"/>
              <w:rPr>
                <w:rFonts w:ascii="Calibri" w:hAnsi="Calibri" w:cs="Calibri"/>
                <w:lang w:val="fr-CA"/>
              </w:rPr>
            </w:pPr>
            <w:r w:rsidRPr="00AA28B3">
              <w:rPr>
                <w:rFonts w:ascii="Calibri" w:hAnsi="Calibri" w:cs="Calibri"/>
                <w:lang w:val="fr-CA"/>
              </w:rPr>
              <w:t>Oui, les services de soins dentaires offerts dans le cadre d’un programme de CSC sont visés. Les sites de consommation et de traitement le sont aussi, qu’ils soient administrés par un CSC ou autrement</w:t>
            </w:r>
            <w:r w:rsidR="00C2632A" w:rsidRPr="00AA28B3">
              <w:rPr>
                <w:rFonts w:ascii="Calibri" w:hAnsi="Calibri" w:cs="Calibri"/>
                <w:lang w:val="fr-CA"/>
              </w:rPr>
              <w:t>.</w:t>
            </w:r>
          </w:p>
          <w:p w14:paraId="3230F01A" w14:textId="2D79D50B" w:rsidR="00D75596" w:rsidRPr="00AA28B3" w:rsidRDefault="00D75596" w:rsidP="006A149A">
            <w:pPr>
              <w:spacing w:before="60" w:after="60"/>
              <w:rPr>
                <w:rFonts w:ascii="Calibri" w:hAnsi="Calibri" w:cs="Calibri"/>
                <w:lang w:val="fr-CA"/>
              </w:rPr>
            </w:pPr>
          </w:p>
        </w:tc>
      </w:tr>
      <w:tr w:rsidR="00AC0C28" w:rsidRPr="00AA28B3" w14:paraId="5E222C0F" w14:textId="77777777" w:rsidTr="00B809FC">
        <w:trPr>
          <w:trHeight w:val="296"/>
        </w:trPr>
        <w:tc>
          <w:tcPr>
            <w:tcW w:w="851" w:type="dxa"/>
            <w:tcBorders>
              <w:top w:val="single" w:sz="4" w:space="0" w:color="BFBFBF" w:themeColor="background1" w:themeShade="BF"/>
            </w:tcBorders>
          </w:tcPr>
          <w:p w14:paraId="585E83A1" w14:textId="7E10AAD1" w:rsidR="00AC0C28" w:rsidRPr="00AA28B3" w:rsidRDefault="00AC0C28" w:rsidP="00AC0C28">
            <w:pPr>
              <w:spacing w:before="60" w:afterLines="60" w:after="144"/>
              <w:ind w:left="720" w:hanging="720"/>
              <w:rPr>
                <w:rFonts w:ascii="Calibri" w:hAnsi="Calibri" w:cs="Calibri"/>
                <w:lang w:val="fr-CA"/>
              </w:rPr>
            </w:pPr>
            <w:r w:rsidRPr="00AA28B3">
              <w:rPr>
                <w:rFonts w:ascii="Calibri" w:hAnsi="Calibri" w:cs="Calibri"/>
                <w:b/>
                <w:lang w:val="fr-CA"/>
              </w:rPr>
              <w:t>Q1</w:t>
            </w:r>
            <w:r w:rsidR="007207B5" w:rsidRPr="00AA28B3">
              <w:rPr>
                <w:rFonts w:ascii="Calibri" w:hAnsi="Calibri" w:cs="Calibri"/>
                <w:b/>
                <w:lang w:val="fr-CA"/>
              </w:rPr>
              <w:t>2</w:t>
            </w:r>
            <w:r w:rsidR="00B809FC" w:rsidRPr="00AA28B3">
              <w:rPr>
                <w:rFonts w:ascii="Calibri" w:hAnsi="Calibri" w:cs="Calibri"/>
                <w:b/>
                <w:lang w:val="fr-CA"/>
              </w:rPr>
              <w:t> </w:t>
            </w:r>
            <w:r w:rsidRPr="00AA28B3">
              <w:rPr>
                <w:rFonts w:ascii="Calibri" w:hAnsi="Calibri" w:cs="Calibri"/>
                <w:b/>
                <w:lang w:val="fr-CA"/>
              </w:rPr>
              <w:t>:</w:t>
            </w:r>
          </w:p>
        </w:tc>
        <w:tc>
          <w:tcPr>
            <w:tcW w:w="12099" w:type="dxa"/>
            <w:tcBorders>
              <w:top w:val="single" w:sz="4" w:space="0" w:color="BFBFBF" w:themeColor="background1" w:themeShade="BF"/>
            </w:tcBorders>
          </w:tcPr>
          <w:p w14:paraId="3CECA928" w14:textId="52AABAE8" w:rsidR="00AC0C28" w:rsidRPr="00AA28B3" w:rsidRDefault="002D21E0" w:rsidP="00B465D7">
            <w:pPr>
              <w:spacing w:before="60" w:afterLines="60" w:after="144"/>
              <w:rPr>
                <w:lang w:val="fr-CA"/>
              </w:rPr>
            </w:pPr>
            <w:r w:rsidRPr="00AA28B3">
              <w:rPr>
                <w:rFonts w:ascii="Calibri" w:hAnsi="Calibri" w:cs="Calibri"/>
                <w:b/>
                <w:lang w:val="fr-CA"/>
              </w:rPr>
              <w:t xml:space="preserve">Cette aide </w:t>
            </w:r>
            <w:r w:rsidR="00B465D7" w:rsidRPr="00AA28B3">
              <w:rPr>
                <w:rFonts w:ascii="Calibri" w:hAnsi="Calibri" w:cs="Calibri"/>
                <w:b/>
                <w:lang w:val="fr-CA"/>
              </w:rPr>
              <w:t>est-elle destinée aux</w:t>
            </w:r>
            <w:r w:rsidRPr="00AA28B3">
              <w:rPr>
                <w:rFonts w:ascii="Calibri" w:hAnsi="Calibri" w:cs="Calibri"/>
                <w:b/>
                <w:lang w:val="fr-CA"/>
              </w:rPr>
              <w:t xml:space="preserve"> patients qui doivent porter de l’EPI pour recevoir des services </w:t>
            </w:r>
            <w:r w:rsidR="00AC0C28" w:rsidRPr="00AA28B3">
              <w:rPr>
                <w:rFonts w:ascii="Calibri" w:hAnsi="Calibri" w:cs="Calibri"/>
                <w:b/>
                <w:lang w:val="fr-CA"/>
              </w:rPr>
              <w:t>?</w:t>
            </w:r>
            <w:r w:rsidR="00AC0C28" w:rsidRPr="00AA28B3">
              <w:rPr>
                <w:rFonts w:ascii="Calibri" w:hAnsi="Calibri" w:cs="Calibri"/>
                <w:lang w:val="fr-CA"/>
              </w:rPr>
              <w:t xml:space="preserve"> </w:t>
            </w:r>
          </w:p>
        </w:tc>
      </w:tr>
      <w:tr w:rsidR="00AC0C28" w:rsidRPr="00AA28B3" w14:paraId="296C2A91" w14:textId="77777777" w:rsidTr="00B809FC">
        <w:trPr>
          <w:trHeight w:val="936"/>
        </w:trPr>
        <w:tc>
          <w:tcPr>
            <w:tcW w:w="851" w:type="dxa"/>
            <w:tcBorders>
              <w:bottom w:val="single" w:sz="4" w:space="0" w:color="BFBFBF" w:themeColor="background1" w:themeShade="BF"/>
            </w:tcBorders>
          </w:tcPr>
          <w:p w14:paraId="7C3B479D" w14:textId="60762283" w:rsidR="00AC0C28" w:rsidRPr="00AA28B3" w:rsidRDefault="00763EB4" w:rsidP="00AC0C28">
            <w:pPr>
              <w:spacing w:before="60" w:after="60"/>
              <w:rPr>
                <w:rFonts w:ascii="Calibri" w:hAnsi="Calibri" w:cs="Calibri"/>
                <w:lang w:val="fr-CA"/>
              </w:rPr>
            </w:pPr>
            <w:r w:rsidRPr="00AA28B3">
              <w:rPr>
                <w:rFonts w:ascii="Calibri" w:hAnsi="Calibri" w:cs="Calibri"/>
                <w:lang w:val="fr-CA"/>
              </w:rPr>
              <w:t>R</w:t>
            </w:r>
            <w:r w:rsidR="00AC0C28" w:rsidRPr="00AA28B3">
              <w:rPr>
                <w:rFonts w:ascii="Calibri" w:hAnsi="Calibri" w:cs="Calibri"/>
                <w:lang w:val="fr-CA"/>
              </w:rPr>
              <w:t>1</w:t>
            </w:r>
            <w:r w:rsidR="007207B5" w:rsidRPr="00AA28B3">
              <w:rPr>
                <w:rFonts w:ascii="Calibri" w:hAnsi="Calibri" w:cs="Calibri"/>
                <w:lang w:val="fr-CA"/>
              </w:rPr>
              <w:t>2</w:t>
            </w:r>
            <w:r w:rsidR="00B809FC" w:rsidRPr="00AA28B3">
              <w:rPr>
                <w:rFonts w:ascii="Calibri" w:hAnsi="Calibri" w:cs="Calibri"/>
                <w:lang w:val="fr-CA"/>
              </w:rPr>
              <w:t> </w:t>
            </w:r>
            <w:r w:rsidR="00AC0C28" w:rsidRPr="00AA28B3">
              <w:rPr>
                <w:rFonts w:ascii="Calibri" w:hAnsi="Calibri" w:cs="Calibri"/>
                <w:lang w:val="fr-CA"/>
              </w:rPr>
              <w:t>:</w:t>
            </w:r>
          </w:p>
        </w:tc>
        <w:tc>
          <w:tcPr>
            <w:tcW w:w="12099" w:type="dxa"/>
            <w:tcBorders>
              <w:bottom w:val="single" w:sz="4" w:space="0" w:color="BFBFBF" w:themeColor="background1" w:themeShade="BF"/>
            </w:tcBorders>
          </w:tcPr>
          <w:p w14:paraId="09374C06" w14:textId="1EB9277E" w:rsidR="00AC0C28" w:rsidRPr="00AA28B3" w:rsidRDefault="00B465D7" w:rsidP="00B465D7">
            <w:pPr>
              <w:spacing w:before="60" w:after="60"/>
              <w:rPr>
                <w:rFonts w:ascii="Calibri" w:hAnsi="Calibri" w:cs="Calibri"/>
                <w:lang w:val="fr-CA"/>
              </w:rPr>
            </w:pPr>
            <w:r w:rsidRPr="00AA28B3">
              <w:rPr>
                <w:rFonts w:ascii="Calibri" w:hAnsi="Calibri" w:cs="Calibri"/>
                <w:lang w:val="fr-CA"/>
              </w:rPr>
              <w:t>L’aide temporaire est destinée seulement aux fournisseurs et aux organismes. Les patients sont censés apporter leur propre EPI</w:t>
            </w:r>
            <w:r w:rsidR="00AC0C28" w:rsidRPr="00AA28B3">
              <w:rPr>
                <w:rFonts w:ascii="Calibri" w:hAnsi="Calibri" w:cs="Calibri"/>
                <w:lang w:val="fr-CA"/>
              </w:rPr>
              <w:t xml:space="preserve">. </w:t>
            </w:r>
          </w:p>
        </w:tc>
      </w:tr>
      <w:tr w:rsidR="005B445A" w:rsidRPr="00AA28B3" w14:paraId="501C93AA" w14:textId="77777777" w:rsidTr="00B809FC">
        <w:trPr>
          <w:trHeight w:val="936"/>
        </w:trPr>
        <w:tc>
          <w:tcPr>
            <w:tcW w:w="851" w:type="dxa"/>
            <w:tcBorders>
              <w:bottom w:val="single" w:sz="4" w:space="0" w:color="BFBFBF" w:themeColor="background1" w:themeShade="BF"/>
            </w:tcBorders>
          </w:tcPr>
          <w:p w14:paraId="4B284F68" w14:textId="2F16EEE8" w:rsidR="005B445A" w:rsidRPr="00AA28B3" w:rsidRDefault="00085727" w:rsidP="005B445A">
            <w:pPr>
              <w:spacing w:before="60" w:after="60"/>
              <w:rPr>
                <w:rFonts w:ascii="Calibri" w:hAnsi="Calibri" w:cs="Calibri"/>
                <w:b/>
                <w:lang w:val="fr-CA"/>
              </w:rPr>
            </w:pPr>
            <w:r w:rsidRPr="00AA28B3">
              <w:rPr>
                <w:rFonts w:ascii="Calibri" w:hAnsi="Calibri" w:cs="Calibri"/>
                <w:b/>
                <w:lang w:val="fr-CA"/>
              </w:rPr>
              <w:t>Q1</w:t>
            </w:r>
            <w:r w:rsidR="007207B5" w:rsidRPr="00AA28B3">
              <w:rPr>
                <w:rFonts w:ascii="Calibri" w:hAnsi="Calibri" w:cs="Calibri"/>
                <w:b/>
                <w:lang w:val="fr-CA"/>
              </w:rPr>
              <w:t>3</w:t>
            </w:r>
            <w:r w:rsidR="00B809FC" w:rsidRPr="00AA28B3">
              <w:rPr>
                <w:rFonts w:ascii="Calibri" w:hAnsi="Calibri" w:cs="Calibri"/>
                <w:b/>
                <w:lang w:val="fr-CA"/>
              </w:rPr>
              <w:t> </w:t>
            </w:r>
            <w:r w:rsidR="005B445A" w:rsidRPr="00AA28B3">
              <w:rPr>
                <w:rFonts w:ascii="Calibri" w:hAnsi="Calibri" w:cs="Calibri"/>
                <w:b/>
                <w:lang w:val="fr-CA"/>
              </w:rPr>
              <w:t>:</w:t>
            </w:r>
          </w:p>
          <w:p w14:paraId="12721478" w14:textId="77777777" w:rsidR="00B465D7" w:rsidRPr="00AA28B3" w:rsidRDefault="00B465D7" w:rsidP="005B445A">
            <w:pPr>
              <w:spacing w:before="60" w:after="60"/>
              <w:rPr>
                <w:rFonts w:ascii="Calibri" w:hAnsi="Calibri" w:cs="Calibri"/>
                <w:lang w:val="fr-CA"/>
              </w:rPr>
            </w:pPr>
          </w:p>
          <w:p w14:paraId="79EE8876" w14:textId="1DD802AA" w:rsidR="005B445A" w:rsidRPr="00AA28B3" w:rsidRDefault="00763EB4" w:rsidP="005B445A">
            <w:pPr>
              <w:spacing w:before="60" w:after="60"/>
              <w:rPr>
                <w:rFonts w:ascii="Calibri" w:hAnsi="Calibri" w:cs="Calibri"/>
                <w:lang w:val="fr-CA"/>
              </w:rPr>
            </w:pPr>
            <w:r w:rsidRPr="00AA28B3">
              <w:rPr>
                <w:rFonts w:ascii="Calibri" w:hAnsi="Calibri" w:cs="Calibri"/>
                <w:lang w:val="fr-CA"/>
              </w:rPr>
              <w:t>R</w:t>
            </w:r>
            <w:r w:rsidR="00085727" w:rsidRPr="00AA28B3">
              <w:rPr>
                <w:rFonts w:ascii="Calibri" w:hAnsi="Calibri" w:cs="Calibri"/>
                <w:lang w:val="fr-CA"/>
              </w:rPr>
              <w:t>1</w:t>
            </w:r>
            <w:r w:rsidR="007207B5" w:rsidRPr="00AA28B3">
              <w:rPr>
                <w:rFonts w:ascii="Calibri" w:hAnsi="Calibri" w:cs="Calibri"/>
                <w:lang w:val="fr-CA"/>
              </w:rPr>
              <w:t>3</w:t>
            </w:r>
            <w:r w:rsidR="00B809FC" w:rsidRPr="00AA28B3">
              <w:rPr>
                <w:rFonts w:ascii="Calibri" w:hAnsi="Calibri" w:cs="Calibri"/>
                <w:lang w:val="fr-CA"/>
              </w:rPr>
              <w:t> </w:t>
            </w:r>
            <w:r w:rsidR="005B445A" w:rsidRPr="00AA28B3">
              <w:rPr>
                <w:rFonts w:ascii="Calibri" w:hAnsi="Calibri" w:cs="Calibri"/>
                <w:lang w:val="fr-CA"/>
              </w:rPr>
              <w:t>:</w:t>
            </w:r>
          </w:p>
        </w:tc>
        <w:tc>
          <w:tcPr>
            <w:tcW w:w="12099" w:type="dxa"/>
            <w:tcBorders>
              <w:bottom w:val="single" w:sz="4" w:space="0" w:color="BFBFBF" w:themeColor="background1" w:themeShade="BF"/>
            </w:tcBorders>
          </w:tcPr>
          <w:p w14:paraId="649E0BE7" w14:textId="6EBE54B9" w:rsidR="005B445A" w:rsidRPr="00AA28B3" w:rsidRDefault="00B465D7" w:rsidP="005B445A">
            <w:pPr>
              <w:spacing w:before="60" w:after="60"/>
              <w:rPr>
                <w:rFonts w:ascii="Calibri" w:hAnsi="Calibri" w:cs="Calibri"/>
                <w:b/>
                <w:lang w:val="fr-CA"/>
              </w:rPr>
            </w:pPr>
            <w:r w:rsidRPr="00AA28B3">
              <w:rPr>
                <w:rFonts w:ascii="Calibri" w:hAnsi="Calibri" w:cs="Calibri"/>
                <w:b/>
                <w:lang w:val="fr-CA"/>
              </w:rPr>
              <w:t>Cette aide est-elle destinée aux bénévoles, aux visiteurs ou aux aidants des patients qui doivent porter de l’EPI pour recevoir des services </w:t>
            </w:r>
            <w:r w:rsidR="005B445A" w:rsidRPr="00AA28B3">
              <w:rPr>
                <w:rFonts w:ascii="Calibri" w:hAnsi="Calibri" w:cs="Calibri"/>
                <w:b/>
                <w:lang w:val="fr-CA"/>
              </w:rPr>
              <w:t>?</w:t>
            </w:r>
          </w:p>
          <w:p w14:paraId="4EF60B4E" w14:textId="1EC57736" w:rsidR="005B445A" w:rsidRPr="00AA28B3" w:rsidRDefault="00B465D7" w:rsidP="005B445A">
            <w:pPr>
              <w:spacing w:before="60" w:after="60"/>
              <w:rPr>
                <w:rFonts w:ascii="Calibri" w:hAnsi="Calibri" w:cs="Calibri"/>
                <w:lang w:val="fr-CA"/>
              </w:rPr>
            </w:pPr>
            <w:r w:rsidRPr="00AA28B3">
              <w:rPr>
                <w:rFonts w:ascii="Calibri" w:hAnsi="Calibri" w:cs="Calibri"/>
                <w:lang w:val="fr-CA"/>
              </w:rPr>
              <w:t>L’aide temporaire est destinée seulement aux fournisseurs et aux organismes</w:t>
            </w:r>
            <w:r w:rsidR="005B445A" w:rsidRPr="00AA28B3">
              <w:rPr>
                <w:rFonts w:ascii="Calibri" w:hAnsi="Calibri" w:cs="Calibri"/>
                <w:lang w:val="fr-CA"/>
              </w:rPr>
              <w:t>.</w:t>
            </w:r>
            <w:r w:rsidRPr="00AA28B3">
              <w:rPr>
                <w:rFonts w:ascii="Calibri" w:hAnsi="Calibri" w:cs="Calibri"/>
                <w:lang w:val="fr-CA"/>
              </w:rPr>
              <w:t xml:space="preserve"> Les bénévoles, les aidants et les visiteurs sont censés apporter leur propre EPI.</w:t>
            </w:r>
          </w:p>
        </w:tc>
      </w:tr>
      <w:tr w:rsidR="005B445A" w:rsidRPr="00AA28B3" w14:paraId="2C4D0075" w14:textId="77777777" w:rsidTr="00B809FC">
        <w:trPr>
          <w:trHeight w:val="936"/>
        </w:trPr>
        <w:tc>
          <w:tcPr>
            <w:tcW w:w="851" w:type="dxa"/>
            <w:tcBorders>
              <w:bottom w:val="single" w:sz="4" w:space="0" w:color="BFBFBF" w:themeColor="background1" w:themeShade="BF"/>
            </w:tcBorders>
          </w:tcPr>
          <w:p w14:paraId="692B0922" w14:textId="02EAF912" w:rsidR="005B445A" w:rsidRPr="00AA28B3" w:rsidRDefault="00085727" w:rsidP="005B445A">
            <w:pPr>
              <w:spacing w:before="60" w:after="60"/>
              <w:rPr>
                <w:rFonts w:ascii="Calibri" w:hAnsi="Calibri" w:cs="Calibri"/>
                <w:b/>
                <w:lang w:val="fr-CA"/>
              </w:rPr>
            </w:pPr>
            <w:r w:rsidRPr="00AA28B3">
              <w:rPr>
                <w:rFonts w:ascii="Calibri" w:hAnsi="Calibri" w:cs="Calibri"/>
                <w:b/>
                <w:lang w:val="fr-CA"/>
              </w:rPr>
              <w:t>Q1</w:t>
            </w:r>
            <w:r w:rsidR="007207B5" w:rsidRPr="00AA28B3">
              <w:rPr>
                <w:rFonts w:ascii="Calibri" w:hAnsi="Calibri" w:cs="Calibri"/>
                <w:b/>
                <w:lang w:val="fr-CA"/>
              </w:rPr>
              <w:t>4</w:t>
            </w:r>
            <w:r w:rsidR="00B809FC" w:rsidRPr="00AA28B3">
              <w:rPr>
                <w:rFonts w:ascii="Calibri" w:hAnsi="Calibri" w:cs="Calibri"/>
                <w:b/>
                <w:lang w:val="fr-CA"/>
              </w:rPr>
              <w:t> </w:t>
            </w:r>
            <w:r w:rsidR="005B445A" w:rsidRPr="00AA28B3">
              <w:rPr>
                <w:rFonts w:ascii="Calibri" w:hAnsi="Calibri" w:cs="Calibri"/>
                <w:b/>
                <w:lang w:val="fr-CA"/>
              </w:rPr>
              <w:t>:</w:t>
            </w:r>
          </w:p>
          <w:p w14:paraId="06CA1AC8" w14:textId="77777777" w:rsidR="00B465D7" w:rsidRPr="00AA28B3" w:rsidRDefault="00B465D7" w:rsidP="005B445A">
            <w:pPr>
              <w:spacing w:before="60" w:after="60"/>
              <w:rPr>
                <w:rFonts w:ascii="Calibri" w:hAnsi="Calibri" w:cs="Calibri"/>
                <w:lang w:val="fr-CA"/>
              </w:rPr>
            </w:pPr>
          </w:p>
          <w:p w14:paraId="2BB9EDF1" w14:textId="0B61DBB1" w:rsidR="005B445A" w:rsidRPr="00AA28B3" w:rsidRDefault="00763EB4" w:rsidP="005B445A">
            <w:pPr>
              <w:spacing w:before="60" w:after="60"/>
              <w:rPr>
                <w:rFonts w:ascii="Calibri" w:hAnsi="Calibri" w:cs="Calibri"/>
                <w:lang w:val="fr-CA"/>
              </w:rPr>
            </w:pPr>
            <w:r w:rsidRPr="00AA28B3">
              <w:rPr>
                <w:rFonts w:ascii="Calibri" w:hAnsi="Calibri" w:cs="Calibri"/>
                <w:lang w:val="fr-CA"/>
              </w:rPr>
              <w:t>R</w:t>
            </w:r>
            <w:r w:rsidR="00085727" w:rsidRPr="00AA28B3">
              <w:rPr>
                <w:rFonts w:ascii="Calibri" w:hAnsi="Calibri" w:cs="Calibri"/>
                <w:lang w:val="fr-CA"/>
              </w:rPr>
              <w:t>1</w:t>
            </w:r>
            <w:r w:rsidR="007207B5" w:rsidRPr="00AA28B3">
              <w:rPr>
                <w:rFonts w:ascii="Calibri" w:hAnsi="Calibri" w:cs="Calibri"/>
                <w:lang w:val="fr-CA"/>
              </w:rPr>
              <w:t>4</w:t>
            </w:r>
            <w:r w:rsidR="00B809FC" w:rsidRPr="00AA28B3">
              <w:rPr>
                <w:rFonts w:ascii="Calibri" w:hAnsi="Calibri" w:cs="Calibri"/>
                <w:lang w:val="fr-CA"/>
              </w:rPr>
              <w:t> </w:t>
            </w:r>
            <w:r w:rsidR="005B445A" w:rsidRPr="00AA28B3">
              <w:rPr>
                <w:rFonts w:ascii="Calibri" w:hAnsi="Calibri" w:cs="Calibri"/>
                <w:lang w:val="fr-CA"/>
              </w:rPr>
              <w:t>:</w:t>
            </w:r>
          </w:p>
        </w:tc>
        <w:tc>
          <w:tcPr>
            <w:tcW w:w="12099" w:type="dxa"/>
            <w:tcBorders>
              <w:bottom w:val="single" w:sz="4" w:space="0" w:color="BFBFBF" w:themeColor="background1" w:themeShade="BF"/>
            </w:tcBorders>
          </w:tcPr>
          <w:p w14:paraId="2BDFAE5C" w14:textId="6798142B" w:rsidR="005B445A" w:rsidRPr="00AA28B3" w:rsidRDefault="00B465D7" w:rsidP="005B445A">
            <w:pPr>
              <w:spacing w:before="60" w:after="60"/>
              <w:rPr>
                <w:rFonts w:ascii="Calibri" w:hAnsi="Calibri" w:cs="Calibri"/>
                <w:b/>
                <w:lang w:val="fr-CA"/>
              </w:rPr>
            </w:pPr>
            <w:r w:rsidRPr="00AA28B3">
              <w:rPr>
                <w:rFonts w:ascii="Calibri" w:hAnsi="Calibri" w:cs="Calibri"/>
                <w:b/>
                <w:lang w:val="fr-CA"/>
              </w:rPr>
              <w:t>J’ai actuellement une source d’approvisionnement en EPI qui est fiable et qui répond entièrement à mes besoins. Puis-je quand même obtenir de l’EPI grâce à l’aide temporaire </w:t>
            </w:r>
            <w:r w:rsidR="005B445A" w:rsidRPr="00AA28B3">
              <w:rPr>
                <w:rFonts w:ascii="Calibri" w:hAnsi="Calibri" w:cs="Calibri"/>
                <w:b/>
                <w:lang w:val="fr-CA"/>
              </w:rPr>
              <w:t>?</w:t>
            </w:r>
          </w:p>
          <w:p w14:paraId="6F50CFD9" w14:textId="3F4A3897" w:rsidR="005B445A" w:rsidRPr="00AA28B3" w:rsidRDefault="00B465D7" w:rsidP="005B445A">
            <w:pPr>
              <w:spacing w:before="60" w:after="60"/>
              <w:rPr>
                <w:rFonts w:ascii="Calibri" w:hAnsi="Calibri" w:cs="Calibri"/>
                <w:lang w:val="fr-CA"/>
              </w:rPr>
            </w:pPr>
            <w:r w:rsidRPr="00AA28B3">
              <w:rPr>
                <w:rFonts w:ascii="Calibri" w:hAnsi="Calibri" w:cs="Calibri"/>
                <w:lang w:val="fr-CA"/>
              </w:rPr>
              <w:t>Si vous avez déjà une source d’approvisionnement en EPI fiable qui répond entièrement à vos besoins, vous devez continuer de faire appel à cette source. Ne demandez pas</w:t>
            </w:r>
            <w:r w:rsidR="001F6EAB" w:rsidRPr="00AA28B3">
              <w:rPr>
                <w:rFonts w:ascii="Calibri" w:hAnsi="Calibri" w:cs="Calibri"/>
                <w:lang w:val="fr-CA"/>
              </w:rPr>
              <w:t xml:space="preserve"> l’aide temporaire au titre de l’EPI. Le but de cette aide est de soutenir pendant la  transition les fournisseurs de services de santé dont les besoins ne sont pas comblés par le marché commercial.</w:t>
            </w:r>
          </w:p>
          <w:p w14:paraId="16EA0EF8" w14:textId="4DFC9E46" w:rsidR="000D6815" w:rsidRPr="00AA28B3" w:rsidRDefault="000D6815" w:rsidP="005B445A">
            <w:pPr>
              <w:spacing w:before="60" w:after="60"/>
              <w:rPr>
                <w:rFonts w:ascii="Calibri" w:hAnsi="Calibri" w:cs="Calibri"/>
                <w:lang w:val="fr-CA"/>
              </w:rPr>
            </w:pPr>
          </w:p>
        </w:tc>
      </w:tr>
      <w:tr w:rsidR="00AC0C28" w:rsidRPr="00AA28B3" w14:paraId="1DB0A285" w14:textId="77777777" w:rsidTr="002F5498">
        <w:trPr>
          <w:trHeight w:val="396"/>
        </w:trPr>
        <w:tc>
          <w:tcPr>
            <w:tcW w:w="12950" w:type="dxa"/>
            <w:gridSpan w:val="2"/>
            <w:tcBorders>
              <w:top w:val="single" w:sz="4" w:space="0" w:color="BFBFBF" w:themeColor="background1" w:themeShade="BF"/>
            </w:tcBorders>
            <w:shd w:val="clear" w:color="auto" w:fill="0070C0"/>
          </w:tcPr>
          <w:p w14:paraId="00C4EC7A" w14:textId="20D78305" w:rsidR="00AC0C28" w:rsidRPr="00AA28B3" w:rsidRDefault="00B465D7" w:rsidP="00AC0C28">
            <w:pPr>
              <w:spacing w:before="60" w:afterLines="60" w:after="144"/>
              <w:ind w:left="720" w:hanging="720"/>
              <w:rPr>
                <w:rFonts w:ascii="Calibri" w:hAnsi="Calibri" w:cs="Calibri"/>
                <w:b/>
                <w:color w:val="FFFFFF" w:themeColor="background1"/>
                <w:lang w:val="fr-CA"/>
              </w:rPr>
            </w:pPr>
            <w:r w:rsidRPr="00AA28B3">
              <w:rPr>
                <w:rFonts w:ascii="Calibri" w:hAnsi="Calibri" w:cs="Calibri"/>
                <w:b/>
                <w:color w:val="FFFFFF" w:themeColor="background1"/>
                <w:lang w:val="fr-CA"/>
              </w:rPr>
              <w:t>Accès à l’aide temporaire</w:t>
            </w:r>
          </w:p>
        </w:tc>
      </w:tr>
      <w:tr w:rsidR="00AC0C28" w:rsidRPr="00AA28B3" w14:paraId="2329C114" w14:textId="77777777" w:rsidTr="00B809FC">
        <w:trPr>
          <w:trHeight w:val="396"/>
        </w:trPr>
        <w:tc>
          <w:tcPr>
            <w:tcW w:w="851" w:type="dxa"/>
            <w:tcBorders>
              <w:top w:val="single" w:sz="4" w:space="0" w:color="BFBFBF" w:themeColor="background1" w:themeShade="BF"/>
            </w:tcBorders>
          </w:tcPr>
          <w:p w14:paraId="7B3C9FB8" w14:textId="4435D8F7" w:rsidR="00AC0C28" w:rsidRPr="00AA28B3" w:rsidRDefault="00AC0C28" w:rsidP="00AC0C28">
            <w:pPr>
              <w:spacing w:before="60" w:afterLines="60" w:after="144"/>
              <w:rPr>
                <w:rFonts w:ascii="Calibri" w:hAnsi="Calibri" w:cs="Calibri"/>
                <w:b/>
                <w:lang w:val="fr-CA"/>
              </w:rPr>
            </w:pPr>
            <w:r w:rsidRPr="00AA28B3">
              <w:rPr>
                <w:rFonts w:ascii="Calibri" w:hAnsi="Calibri" w:cs="Calibri"/>
                <w:b/>
                <w:lang w:val="fr-CA"/>
              </w:rPr>
              <w:t>Q</w:t>
            </w:r>
            <w:r w:rsidR="00085727" w:rsidRPr="00AA28B3">
              <w:rPr>
                <w:rFonts w:ascii="Calibri" w:hAnsi="Calibri" w:cs="Calibri"/>
                <w:b/>
                <w:lang w:val="fr-CA"/>
              </w:rPr>
              <w:t>1</w:t>
            </w:r>
            <w:r w:rsidR="007207B5" w:rsidRPr="00AA28B3">
              <w:rPr>
                <w:rFonts w:ascii="Calibri" w:hAnsi="Calibri" w:cs="Calibri"/>
                <w:b/>
                <w:lang w:val="fr-CA"/>
              </w:rPr>
              <w:t>5</w:t>
            </w:r>
            <w:r w:rsidR="00B809FC" w:rsidRPr="00AA28B3">
              <w:rPr>
                <w:rFonts w:ascii="Calibri" w:hAnsi="Calibri" w:cs="Calibri"/>
                <w:b/>
                <w:lang w:val="fr-CA"/>
              </w:rPr>
              <w:t> </w:t>
            </w:r>
            <w:r w:rsidR="007207B5" w:rsidRPr="00AA28B3">
              <w:rPr>
                <w:rFonts w:ascii="Calibri" w:hAnsi="Calibri" w:cs="Calibri"/>
                <w:b/>
                <w:lang w:val="fr-CA"/>
              </w:rPr>
              <w:t>:</w:t>
            </w:r>
          </w:p>
        </w:tc>
        <w:tc>
          <w:tcPr>
            <w:tcW w:w="12099" w:type="dxa"/>
            <w:tcBorders>
              <w:top w:val="single" w:sz="4" w:space="0" w:color="BFBFBF" w:themeColor="background1" w:themeShade="BF"/>
            </w:tcBorders>
          </w:tcPr>
          <w:p w14:paraId="5FC8531F" w14:textId="455D80D8" w:rsidR="00AC0C28" w:rsidRPr="00AA28B3" w:rsidRDefault="00EC2271" w:rsidP="00AC0C28">
            <w:pPr>
              <w:spacing w:before="60" w:afterLines="60" w:after="144"/>
              <w:ind w:left="720" w:hanging="720"/>
              <w:rPr>
                <w:rFonts w:ascii="Calibri" w:hAnsi="Calibri" w:cs="Calibri"/>
                <w:b/>
                <w:lang w:val="fr-CA"/>
              </w:rPr>
            </w:pPr>
            <w:r w:rsidRPr="00AA28B3">
              <w:rPr>
                <w:rFonts w:ascii="Calibri" w:hAnsi="Calibri" w:cs="Calibri"/>
                <w:b/>
                <w:lang w:val="fr-CA"/>
              </w:rPr>
              <w:t>Comment faire pour solliciter la réserve d’EPI pour la pandémie dans le cadre de l’aide temporaire </w:t>
            </w:r>
            <w:r w:rsidR="00AC0C28" w:rsidRPr="00AA28B3">
              <w:rPr>
                <w:rFonts w:ascii="Calibri" w:hAnsi="Calibri" w:cs="Calibri"/>
                <w:b/>
                <w:lang w:val="fr-CA"/>
              </w:rPr>
              <w:t xml:space="preserve">? </w:t>
            </w:r>
          </w:p>
        </w:tc>
      </w:tr>
      <w:tr w:rsidR="00AC0C28" w:rsidRPr="00AA28B3" w14:paraId="0A899865" w14:textId="77777777" w:rsidTr="00B809FC">
        <w:trPr>
          <w:trHeight w:val="270"/>
        </w:trPr>
        <w:tc>
          <w:tcPr>
            <w:tcW w:w="851" w:type="dxa"/>
            <w:tcBorders>
              <w:bottom w:val="single" w:sz="4" w:space="0" w:color="BFBFBF" w:themeColor="background1" w:themeShade="BF"/>
            </w:tcBorders>
          </w:tcPr>
          <w:p w14:paraId="13E0D690" w14:textId="60D14706" w:rsidR="00AC0C28" w:rsidRPr="00AA28B3" w:rsidRDefault="00763EB4" w:rsidP="00AC0C28">
            <w:pPr>
              <w:spacing w:before="60" w:afterLines="60" w:after="144"/>
              <w:ind w:left="720" w:hanging="720"/>
              <w:rPr>
                <w:rFonts w:ascii="Calibri" w:hAnsi="Calibri" w:cs="Calibri"/>
                <w:lang w:val="fr-CA"/>
              </w:rPr>
            </w:pPr>
            <w:r w:rsidRPr="00AA28B3">
              <w:rPr>
                <w:rFonts w:ascii="Calibri" w:hAnsi="Calibri" w:cs="Calibri"/>
                <w:lang w:val="fr-CA"/>
              </w:rPr>
              <w:lastRenderedPageBreak/>
              <w:t>R</w:t>
            </w:r>
            <w:r w:rsidR="00AC0C28" w:rsidRPr="00AA28B3">
              <w:rPr>
                <w:rFonts w:ascii="Calibri" w:hAnsi="Calibri" w:cs="Calibri"/>
                <w:lang w:val="fr-CA"/>
              </w:rPr>
              <w:t>1</w:t>
            </w:r>
            <w:r w:rsidR="007207B5" w:rsidRPr="00AA28B3">
              <w:rPr>
                <w:rFonts w:ascii="Calibri" w:hAnsi="Calibri" w:cs="Calibri"/>
                <w:lang w:val="fr-CA"/>
              </w:rPr>
              <w:t>5</w:t>
            </w:r>
            <w:r w:rsidR="00B809FC" w:rsidRPr="00AA28B3">
              <w:rPr>
                <w:rFonts w:ascii="Calibri" w:hAnsi="Calibri" w:cs="Calibri"/>
                <w:lang w:val="fr-CA"/>
              </w:rPr>
              <w:t> </w:t>
            </w:r>
            <w:r w:rsidR="00AC0C28" w:rsidRPr="00AA28B3">
              <w:rPr>
                <w:rFonts w:ascii="Calibri" w:hAnsi="Calibri" w:cs="Calibri"/>
                <w:lang w:val="fr-CA"/>
              </w:rPr>
              <w:t>:</w:t>
            </w:r>
          </w:p>
        </w:tc>
        <w:tc>
          <w:tcPr>
            <w:tcW w:w="12099" w:type="dxa"/>
            <w:tcBorders>
              <w:bottom w:val="single" w:sz="4" w:space="0" w:color="BFBFBF" w:themeColor="background1" w:themeShade="BF"/>
            </w:tcBorders>
          </w:tcPr>
          <w:p w14:paraId="339411ED" w14:textId="775A6A3A" w:rsidR="00AC0C28" w:rsidRPr="00AA28B3" w:rsidRDefault="00EC2271" w:rsidP="00EC2271">
            <w:pPr>
              <w:spacing w:before="60" w:after="60"/>
              <w:rPr>
                <w:rFonts w:ascii="Calibri" w:hAnsi="Calibri" w:cs="Calibri"/>
                <w:lang w:val="fr-CA"/>
              </w:rPr>
            </w:pPr>
            <w:r w:rsidRPr="00AA28B3">
              <w:rPr>
                <w:rFonts w:ascii="Calibri" w:hAnsi="Calibri" w:cs="Calibri"/>
                <w:lang w:val="fr-CA"/>
              </w:rPr>
              <w:t>Les fournisseurs de soins admissibles peuvent demander de l’EPI en passant par les chaînes d’approvisionnement régionales existantes, comme il est expliqué ci-dessous</w:t>
            </w:r>
            <w:r w:rsidR="00AC0C28" w:rsidRPr="00AA28B3">
              <w:rPr>
                <w:rFonts w:ascii="Calibri" w:hAnsi="Calibri" w:cs="Calibri"/>
                <w:lang w:val="fr-CA"/>
              </w:rPr>
              <w:t>.</w:t>
            </w:r>
            <w:r w:rsidR="00C64CAD" w:rsidRPr="00AA28B3">
              <w:rPr>
                <w:rFonts w:ascii="Calibri" w:hAnsi="Calibri" w:cs="Calibri"/>
                <w:lang w:val="fr-CA"/>
              </w:rPr>
              <w:br/>
            </w:r>
          </w:p>
          <w:p w14:paraId="5280931A" w14:textId="6AE4494C" w:rsidR="00AC0C28" w:rsidRPr="00AA28B3" w:rsidRDefault="00EC2271" w:rsidP="00EC2271">
            <w:pPr>
              <w:spacing w:before="60" w:after="60"/>
              <w:rPr>
                <w:rFonts w:ascii="Calibri" w:hAnsi="Calibri" w:cs="Calibri"/>
                <w:lang w:val="fr-CA"/>
              </w:rPr>
            </w:pPr>
            <w:r w:rsidRPr="00AA28B3">
              <w:rPr>
                <w:rFonts w:ascii="Calibri" w:hAnsi="Calibri" w:cs="Calibri"/>
                <w:b/>
                <w:lang w:val="fr-CA"/>
              </w:rPr>
              <w:t>Les organismes des régions du Nord, de Toronto, du Centre et de l’Est</w:t>
            </w:r>
            <w:r w:rsidR="00AC0C28" w:rsidRPr="00AA28B3">
              <w:rPr>
                <w:rFonts w:ascii="Calibri" w:hAnsi="Calibri" w:cs="Calibri"/>
                <w:lang w:val="fr-CA"/>
              </w:rPr>
              <w:t xml:space="preserve"> </w:t>
            </w:r>
            <w:r w:rsidR="00B51430" w:rsidRPr="00AA28B3">
              <w:rPr>
                <w:rFonts w:ascii="Calibri" w:hAnsi="Calibri" w:cs="Calibri"/>
                <w:lang w:val="fr-CA"/>
              </w:rPr>
              <w:t>peuvent présenter une demande en passant par</w:t>
            </w:r>
            <w:r w:rsidR="00AC0C28" w:rsidRPr="00AA28B3">
              <w:rPr>
                <w:rFonts w:ascii="Calibri" w:hAnsi="Calibri" w:cs="Calibri"/>
                <w:lang w:val="fr-CA"/>
              </w:rPr>
              <w:t xml:space="preserve"> </w:t>
            </w:r>
            <w:hyperlink r:id="rId12" w:history="1">
              <w:r w:rsidR="00AC0C28" w:rsidRPr="00AA28B3">
                <w:rPr>
                  <w:rStyle w:val="Hyperlink"/>
                  <w:rFonts w:ascii="Calibri" w:hAnsi="Calibri" w:cs="Calibri"/>
                  <w:lang w:val="fr-CA"/>
                </w:rPr>
                <w:t>Reme</w:t>
              </w:r>
              <w:r w:rsidR="00AC0C28" w:rsidRPr="00AA28B3">
                <w:rPr>
                  <w:rStyle w:val="Hyperlink"/>
                  <w:rFonts w:ascii="Calibri" w:hAnsi="Calibri" w:cs="Calibri"/>
                  <w:lang w:val="fr-CA"/>
                </w:rPr>
                <w:t>d</w:t>
              </w:r>
              <w:r w:rsidR="00AC0C28" w:rsidRPr="00AA28B3">
                <w:rPr>
                  <w:rStyle w:val="Hyperlink"/>
                  <w:rFonts w:ascii="Calibri" w:hAnsi="Calibri" w:cs="Calibri"/>
                  <w:lang w:val="fr-CA"/>
                </w:rPr>
                <w:t>y</w:t>
              </w:r>
            </w:hyperlink>
            <w:r w:rsidR="00AC0C28" w:rsidRPr="00AA28B3">
              <w:rPr>
                <w:rFonts w:ascii="Calibri" w:hAnsi="Calibri" w:cs="Calibri"/>
                <w:lang w:val="fr-CA"/>
              </w:rPr>
              <w:t xml:space="preserve">, </w:t>
            </w:r>
            <w:r w:rsidR="00B51430" w:rsidRPr="00AA28B3">
              <w:rPr>
                <w:rFonts w:ascii="Calibri" w:hAnsi="Calibri" w:cs="Calibri"/>
                <w:lang w:val="fr-CA"/>
              </w:rPr>
              <w:t>la plateforme de demande d’EPI de Santé Ontario</w:t>
            </w:r>
            <w:r w:rsidR="00AC0C28" w:rsidRPr="00AA28B3">
              <w:rPr>
                <w:rFonts w:ascii="Calibri" w:hAnsi="Calibri" w:cs="Calibri"/>
                <w:lang w:val="fr-CA"/>
              </w:rPr>
              <w:t xml:space="preserve">. </w:t>
            </w:r>
            <w:r w:rsidR="00B51430" w:rsidRPr="00AA28B3">
              <w:rPr>
                <w:rFonts w:ascii="Calibri" w:hAnsi="Calibri" w:cs="Calibri"/>
                <w:lang w:val="fr-CA"/>
              </w:rPr>
              <w:t>Pour savoir comment remplir le formulaire de demande, veuillez consulter le guide pratique qui l’accompagne.</w:t>
            </w:r>
          </w:p>
          <w:p w14:paraId="29EB6CBD" w14:textId="77777777" w:rsidR="00EC2271" w:rsidRPr="00AA28B3" w:rsidRDefault="00EC2271" w:rsidP="00EC2271">
            <w:pPr>
              <w:spacing w:before="60" w:after="60"/>
              <w:rPr>
                <w:rFonts w:ascii="Calibri" w:hAnsi="Calibri" w:cs="Calibri"/>
                <w:lang w:val="fr-CA"/>
              </w:rPr>
            </w:pPr>
          </w:p>
          <w:p w14:paraId="6DF44AED" w14:textId="15F4B351" w:rsidR="00EC2271" w:rsidRPr="00AA28B3" w:rsidRDefault="00B51430" w:rsidP="00EC2271">
            <w:pPr>
              <w:spacing w:before="60" w:after="60"/>
              <w:rPr>
                <w:rStyle w:val="Hyperlink"/>
                <w:rFonts w:ascii="Calibri" w:hAnsi="Calibri" w:cs="Calibri"/>
                <w:color w:val="auto"/>
                <w:u w:val="none"/>
                <w:lang w:val="fr-CA"/>
              </w:rPr>
            </w:pPr>
            <w:r w:rsidRPr="00AA28B3">
              <w:rPr>
                <w:rFonts w:ascii="Calibri" w:hAnsi="Calibri" w:cs="Calibri"/>
                <w:b/>
                <w:lang w:val="fr-CA"/>
              </w:rPr>
              <w:t>Les organismes de la région de l’Ouest</w:t>
            </w:r>
            <w:r w:rsidR="00AC0C28" w:rsidRPr="00AA28B3">
              <w:rPr>
                <w:rFonts w:ascii="Calibri" w:hAnsi="Calibri" w:cs="Calibri"/>
                <w:b/>
                <w:lang w:val="fr-CA"/>
              </w:rPr>
              <w:t xml:space="preserve"> </w:t>
            </w:r>
            <w:r w:rsidRPr="00AA28B3">
              <w:rPr>
                <w:rFonts w:ascii="Calibri" w:hAnsi="Calibri" w:cs="Calibri"/>
                <w:lang w:val="fr-CA"/>
              </w:rPr>
              <w:t>présentent leurs demandes en passant par le</w:t>
            </w:r>
            <w:r w:rsidR="00AC0C28" w:rsidRPr="00AA28B3">
              <w:rPr>
                <w:rFonts w:ascii="Calibri" w:hAnsi="Calibri" w:cs="Calibri"/>
                <w:lang w:val="fr-CA"/>
              </w:rPr>
              <w:t xml:space="preserve"> </w:t>
            </w:r>
            <w:hyperlink r:id="rId13" w:history="1">
              <w:r w:rsidRPr="00AA28B3">
                <w:rPr>
                  <w:rStyle w:val="Hyperlink"/>
                  <w:rFonts w:ascii="Calibri" w:hAnsi="Calibri" w:cs="Calibri"/>
                  <w:lang w:val="fr-CA"/>
                </w:rPr>
                <w:t>mécanisme de demande de leur région</w:t>
              </w:r>
            </w:hyperlink>
            <w:r w:rsidR="00AC0C28" w:rsidRPr="00AA28B3">
              <w:rPr>
                <w:rFonts w:ascii="Calibri" w:hAnsi="Calibri" w:cs="Calibri"/>
                <w:lang w:val="fr-CA"/>
              </w:rPr>
              <w:t>.</w:t>
            </w:r>
            <w:r w:rsidR="0064277E" w:rsidRPr="00AA28B3">
              <w:rPr>
                <w:rFonts w:ascii="Calibri" w:hAnsi="Calibri" w:cs="Calibri"/>
                <w:lang w:val="fr-CA"/>
              </w:rPr>
              <w:t xml:space="preserve"> Lorsque votre demande aura été présentée</w:t>
            </w:r>
            <w:r w:rsidR="00F362FB">
              <w:rPr>
                <w:rFonts w:ascii="Calibri" w:hAnsi="Calibri" w:cs="Calibri"/>
                <w:lang w:val="fr-CA"/>
              </w:rPr>
              <w:t>, l’équipement alloué sera livré</w:t>
            </w:r>
            <w:r w:rsidR="0064277E" w:rsidRPr="00AA28B3">
              <w:rPr>
                <w:rFonts w:ascii="Calibri" w:hAnsi="Calibri" w:cs="Calibri"/>
                <w:lang w:val="fr-CA"/>
              </w:rPr>
              <w:t xml:space="preserve"> soit à un dépôt central, soit directement à votre établissement. Par souci de commodité, vous trouverez en cliquant</w:t>
            </w:r>
            <w:r w:rsidR="0094519A" w:rsidRPr="00AA28B3">
              <w:rPr>
                <w:rFonts w:ascii="Calibri" w:hAnsi="Calibri" w:cs="Calibri"/>
                <w:lang w:val="fr-CA"/>
              </w:rPr>
              <w:t xml:space="preserve"> </w:t>
            </w:r>
            <w:hyperlink r:id="rId14" w:history="1">
              <w:r w:rsidR="0064277E" w:rsidRPr="00AA28B3">
                <w:rPr>
                  <w:rStyle w:val="Hyperlink"/>
                  <w:rFonts w:ascii="Calibri" w:hAnsi="Calibri" w:cs="Calibri"/>
                  <w:lang w:val="fr-CA"/>
                </w:rPr>
                <w:t>ici</w:t>
              </w:r>
            </w:hyperlink>
            <w:r w:rsidR="0064277E" w:rsidRPr="00AA28B3">
              <w:rPr>
                <w:rStyle w:val="Hyperlink"/>
                <w:rFonts w:ascii="Calibri" w:hAnsi="Calibri" w:cs="Calibri"/>
                <w:u w:val="none"/>
                <w:lang w:val="fr-CA"/>
              </w:rPr>
              <w:t xml:space="preserve"> </w:t>
            </w:r>
            <w:r w:rsidR="0064277E" w:rsidRPr="00AA28B3">
              <w:rPr>
                <w:rStyle w:val="Hyperlink"/>
                <w:rFonts w:ascii="Calibri" w:hAnsi="Calibri" w:cs="Calibri"/>
                <w:color w:val="auto"/>
                <w:u w:val="none"/>
                <w:lang w:val="fr-CA"/>
              </w:rPr>
              <w:t>une carte des régions si vous ne savez pas de quelle région votre organisme fait partie.</w:t>
            </w:r>
          </w:p>
          <w:p w14:paraId="20024398" w14:textId="77777777" w:rsidR="0064277E" w:rsidRPr="00AA28B3" w:rsidRDefault="0064277E" w:rsidP="00EC2271">
            <w:pPr>
              <w:spacing w:before="60" w:after="60"/>
              <w:rPr>
                <w:rStyle w:val="Hyperlink"/>
                <w:rFonts w:ascii="Calibri" w:hAnsi="Calibri" w:cs="Calibri"/>
                <w:lang w:val="fr-CA"/>
              </w:rPr>
            </w:pPr>
          </w:p>
          <w:p w14:paraId="364C078E" w14:textId="610A8443" w:rsidR="00516451" w:rsidRPr="00AA28B3" w:rsidRDefault="00EC2271" w:rsidP="0064277E">
            <w:pPr>
              <w:spacing w:before="60" w:after="60"/>
              <w:rPr>
                <w:rStyle w:val="Hyperlink"/>
                <w:rFonts w:ascii="Calibri" w:hAnsi="Calibri" w:cs="Calibri"/>
                <w:color w:val="auto"/>
                <w:u w:val="none"/>
                <w:lang w:val="fr-CA"/>
              </w:rPr>
            </w:pPr>
            <w:r w:rsidRPr="00AA28B3">
              <w:rPr>
                <w:rStyle w:val="Hyperlink"/>
                <w:rFonts w:ascii="Calibri" w:hAnsi="Calibri" w:cs="Calibri"/>
                <w:b/>
                <w:color w:val="FF0000"/>
                <w:lang w:val="fr-CA"/>
              </w:rPr>
              <w:t>Nota bene</w:t>
            </w:r>
            <w:r w:rsidRPr="00AA28B3">
              <w:rPr>
                <w:rStyle w:val="Hyperlink"/>
                <w:rFonts w:ascii="Calibri" w:hAnsi="Calibri" w:cs="Calibri"/>
                <w:b/>
                <w:color w:val="FF0000"/>
                <w:u w:val="none"/>
                <w:lang w:val="fr-CA"/>
              </w:rPr>
              <w:t> </w:t>
            </w:r>
            <w:r w:rsidR="00516451" w:rsidRPr="00AA28B3">
              <w:rPr>
                <w:rStyle w:val="Hyperlink"/>
                <w:rFonts w:ascii="Calibri" w:hAnsi="Calibri" w:cs="Calibri"/>
                <w:b/>
                <w:color w:val="FF0000"/>
                <w:u w:val="none"/>
                <w:lang w:val="fr-CA"/>
              </w:rPr>
              <w:t xml:space="preserve">: </w:t>
            </w:r>
            <w:r w:rsidR="0064277E" w:rsidRPr="00AA28B3">
              <w:rPr>
                <w:rStyle w:val="Hyperlink"/>
                <w:rFonts w:ascii="Calibri" w:hAnsi="Calibri" w:cs="Calibri"/>
                <w:color w:val="auto"/>
                <w:u w:val="none"/>
                <w:lang w:val="fr-CA"/>
              </w:rPr>
              <w:t>Pour chaque demande présentée</w:t>
            </w:r>
            <w:r w:rsidR="00F362FB">
              <w:rPr>
                <w:rStyle w:val="Hyperlink"/>
                <w:rFonts w:ascii="Calibri" w:hAnsi="Calibri" w:cs="Calibri"/>
                <w:color w:val="auto"/>
                <w:u w:val="none"/>
                <w:lang w:val="fr-CA"/>
              </w:rPr>
              <w:t>,</w:t>
            </w:r>
            <w:r w:rsidR="0064277E" w:rsidRPr="00AA28B3">
              <w:rPr>
                <w:rStyle w:val="Hyperlink"/>
                <w:rFonts w:ascii="Calibri" w:hAnsi="Calibri" w:cs="Calibri"/>
                <w:color w:val="auto"/>
                <w:u w:val="none"/>
                <w:lang w:val="fr-CA"/>
              </w:rPr>
              <w:t xml:space="preserve"> il faut remplir tous les champs obligatoires. </w:t>
            </w:r>
            <w:r w:rsidR="005A4A7A" w:rsidRPr="00AA28B3">
              <w:rPr>
                <w:rStyle w:val="Hyperlink"/>
                <w:rFonts w:ascii="Calibri" w:hAnsi="Calibri" w:cs="Calibri"/>
                <w:color w:val="auto"/>
                <w:u w:val="none"/>
                <w:lang w:val="fr-CA"/>
              </w:rPr>
              <w:t>Les demandes incomplètes ne recevront pas de réponse</w:t>
            </w:r>
            <w:r w:rsidR="0064277E" w:rsidRPr="00AA28B3">
              <w:rPr>
                <w:rStyle w:val="Hyperlink"/>
                <w:rFonts w:ascii="Calibri" w:hAnsi="Calibri" w:cs="Calibri"/>
                <w:color w:val="auto"/>
                <w:u w:val="none"/>
                <w:lang w:val="fr-CA"/>
              </w:rPr>
              <w:t>, ce qui retardera les livraisons. Nous encourageons tous les demandeurs à lire attentivement</w:t>
            </w:r>
            <w:r w:rsidR="00F362FB">
              <w:rPr>
                <w:rStyle w:val="Hyperlink"/>
                <w:rFonts w:ascii="Calibri" w:hAnsi="Calibri" w:cs="Calibri"/>
                <w:color w:val="auto"/>
                <w:u w:val="none"/>
                <w:lang w:val="fr-CA"/>
              </w:rPr>
              <w:t xml:space="preserve"> le guide pratique susmentionné</w:t>
            </w:r>
            <w:r w:rsidR="0064277E" w:rsidRPr="00AA28B3">
              <w:rPr>
                <w:rStyle w:val="Hyperlink"/>
                <w:rFonts w:ascii="Calibri" w:hAnsi="Calibri" w:cs="Calibri"/>
                <w:color w:val="auto"/>
                <w:u w:val="none"/>
                <w:lang w:val="fr-CA"/>
              </w:rPr>
              <w:t xml:space="preserve"> pour savoir comment remplir le formulaire.</w:t>
            </w:r>
          </w:p>
          <w:p w14:paraId="505FE965" w14:textId="01ABC909" w:rsidR="0064277E" w:rsidRPr="00AA28B3" w:rsidRDefault="0064277E" w:rsidP="0064277E">
            <w:pPr>
              <w:spacing w:before="60" w:after="60"/>
              <w:rPr>
                <w:rFonts w:ascii="Calibri" w:hAnsi="Calibri" w:cs="Calibri"/>
                <w:lang w:val="fr-CA"/>
              </w:rPr>
            </w:pPr>
          </w:p>
        </w:tc>
      </w:tr>
      <w:tr w:rsidR="00AC0C28" w:rsidRPr="00AA28B3" w14:paraId="01C96A86" w14:textId="77777777" w:rsidTr="00B809FC">
        <w:trPr>
          <w:trHeight w:val="405"/>
        </w:trPr>
        <w:tc>
          <w:tcPr>
            <w:tcW w:w="851" w:type="dxa"/>
            <w:tcBorders>
              <w:top w:val="single" w:sz="4" w:space="0" w:color="BFBFBF" w:themeColor="background1" w:themeShade="BF"/>
            </w:tcBorders>
          </w:tcPr>
          <w:p w14:paraId="5BA7FFDB" w14:textId="1DCAAFA7" w:rsidR="00AC0C28" w:rsidRPr="00AA28B3" w:rsidRDefault="00085727" w:rsidP="005B445A">
            <w:pPr>
              <w:spacing w:before="60" w:afterLines="60" w:after="144"/>
              <w:rPr>
                <w:rFonts w:ascii="Calibri" w:hAnsi="Calibri" w:cs="Calibri"/>
                <w:b/>
                <w:lang w:val="fr-CA"/>
              </w:rPr>
            </w:pPr>
            <w:r w:rsidRPr="00AA28B3">
              <w:rPr>
                <w:rFonts w:ascii="Calibri" w:hAnsi="Calibri" w:cs="Calibri"/>
                <w:b/>
                <w:lang w:val="fr-CA"/>
              </w:rPr>
              <w:t>Q1</w:t>
            </w:r>
            <w:r w:rsidR="007207B5" w:rsidRPr="00AA28B3">
              <w:rPr>
                <w:rFonts w:ascii="Calibri" w:hAnsi="Calibri" w:cs="Calibri"/>
                <w:b/>
                <w:lang w:val="fr-CA"/>
              </w:rPr>
              <w:t>6</w:t>
            </w:r>
            <w:r w:rsidR="00B809FC" w:rsidRPr="00AA28B3">
              <w:rPr>
                <w:rFonts w:ascii="Calibri" w:hAnsi="Calibri" w:cs="Calibri"/>
                <w:b/>
                <w:lang w:val="fr-CA"/>
              </w:rPr>
              <w:t> :</w:t>
            </w:r>
          </w:p>
        </w:tc>
        <w:tc>
          <w:tcPr>
            <w:tcW w:w="12099" w:type="dxa"/>
            <w:tcBorders>
              <w:top w:val="single" w:sz="4" w:space="0" w:color="BFBFBF" w:themeColor="background1" w:themeShade="BF"/>
            </w:tcBorders>
          </w:tcPr>
          <w:p w14:paraId="570F51FE" w14:textId="3F991A82" w:rsidR="00AC0C28" w:rsidRPr="00AA28B3" w:rsidRDefault="00F809BA" w:rsidP="00F809BA">
            <w:pPr>
              <w:spacing w:before="60" w:afterLines="60" w:after="144"/>
              <w:rPr>
                <w:rFonts w:ascii="Calibri" w:hAnsi="Calibri" w:cs="Calibri"/>
                <w:b/>
                <w:lang w:val="fr-CA"/>
              </w:rPr>
            </w:pPr>
            <w:r w:rsidRPr="00AA28B3">
              <w:rPr>
                <w:rFonts w:ascii="Calibri" w:hAnsi="Calibri" w:cs="Calibri"/>
                <w:b/>
                <w:lang w:val="fr-CA"/>
              </w:rPr>
              <w:t>Quelle quantité d’équipement me sera fournie </w:t>
            </w:r>
            <w:r w:rsidR="00AC0C28" w:rsidRPr="00AA28B3">
              <w:rPr>
                <w:rFonts w:ascii="Calibri" w:hAnsi="Calibri" w:cs="Calibri"/>
                <w:b/>
                <w:lang w:val="fr-CA"/>
              </w:rPr>
              <w:t xml:space="preserve">? </w:t>
            </w:r>
            <w:r w:rsidRPr="00AA28B3">
              <w:rPr>
                <w:rFonts w:ascii="Calibri" w:hAnsi="Calibri" w:cs="Calibri"/>
                <w:b/>
                <w:lang w:val="fr-CA"/>
              </w:rPr>
              <w:t>Comment cette quantité est-elle établie </w:t>
            </w:r>
            <w:r w:rsidR="00AC0C28" w:rsidRPr="00AA28B3">
              <w:rPr>
                <w:rFonts w:ascii="Calibri" w:hAnsi="Calibri" w:cs="Calibri"/>
                <w:b/>
                <w:lang w:val="fr-CA"/>
              </w:rPr>
              <w:t>?</w:t>
            </w:r>
          </w:p>
        </w:tc>
      </w:tr>
      <w:tr w:rsidR="00AC0C28" w:rsidRPr="00AA28B3" w14:paraId="2A46D2B0" w14:textId="77777777" w:rsidTr="00B809FC">
        <w:trPr>
          <w:trHeight w:val="252"/>
        </w:trPr>
        <w:tc>
          <w:tcPr>
            <w:tcW w:w="851" w:type="dxa"/>
            <w:tcBorders>
              <w:bottom w:val="single" w:sz="4" w:space="0" w:color="BFBFBF" w:themeColor="background1" w:themeShade="BF"/>
            </w:tcBorders>
          </w:tcPr>
          <w:p w14:paraId="270843B7" w14:textId="4C3957EF" w:rsidR="00AC0C28" w:rsidRPr="00AA28B3" w:rsidRDefault="00763EB4" w:rsidP="00AC0C28">
            <w:pPr>
              <w:spacing w:before="60" w:afterLines="60" w:after="144"/>
              <w:ind w:left="720" w:hanging="720"/>
              <w:rPr>
                <w:rFonts w:ascii="Calibri" w:hAnsi="Calibri" w:cs="Calibri"/>
                <w:lang w:val="fr-CA"/>
              </w:rPr>
            </w:pPr>
            <w:r w:rsidRPr="00AA28B3">
              <w:rPr>
                <w:rFonts w:ascii="Calibri" w:hAnsi="Calibri" w:cs="Calibri"/>
                <w:lang w:val="fr-CA"/>
              </w:rPr>
              <w:t>R</w:t>
            </w:r>
            <w:r w:rsidR="00AC0C28" w:rsidRPr="00AA28B3">
              <w:rPr>
                <w:rFonts w:ascii="Calibri" w:hAnsi="Calibri" w:cs="Calibri"/>
                <w:lang w:val="fr-CA"/>
              </w:rPr>
              <w:t>1</w:t>
            </w:r>
            <w:r w:rsidR="007207B5" w:rsidRPr="00AA28B3">
              <w:rPr>
                <w:rFonts w:ascii="Calibri" w:hAnsi="Calibri" w:cs="Calibri"/>
                <w:lang w:val="fr-CA"/>
              </w:rPr>
              <w:t>6</w:t>
            </w:r>
            <w:r w:rsidR="00B809FC" w:rsidRPr="00AA28B3">
              <w:rPr>
                <w:rFonts w:ascii="Calibri" w:hAnsi="Calibri" w:cs="Calibri"/>
                <w:lang w:val="fr-CA"/>
              </w:rPr>
              <w:t> </w:t>
            </w:r>
            <w:r w:rsidR="00AC0C28" w:rsidRPr="00AA28B3">
              <w:rPr>
                <w:rFonts w:ascii="Calibri" w:hAnsi="Calibri" w:cs="Calibri"/>
                <w:lang w:val="fr-CA"/>
              </w:rPr>
              <w:t>:</w:t>
            </w:r>
          </w:p>
        </w:tc>
        <w:tc>
          <w:tcPr>
            <w:tcW w:w="12099" w:type="dxa"/>
            <w:tcBorders>
              <w:bottom w:val="single" w:sz="4" w:space="0" w:color="BFBFBF" w:themeColor="background1" w:themeShade="BF"/>
            </w:tcBorders>
          </w:tcPr>
          <w:p w14:paraId="4BF82B59" w14:textId="1211C0AD" w:rsidR="00AC0C28" w:rsidRPr="00AA28B3" w:rsidRDefault="00F809BA" w:rsidP="00AC0C28">
            <w:pPr>
              <w:spacing w:before="60" w:afterLines="60" w:after="144"/>
              <w:rPr>
                <w:rFonts w:ascii="Calibri" w:hAnsi="Calibri" w:cs="Calibri"/>
                <w:lang w:val="fr-CA"/>
              </w:rPr>
            </w:pPr>
            <w:r w:rsidRPr="00AA28B3">
              <w:rPr>
                <w:rFonts w:ascii="Calibri" w:hAnsi="Calibri" w:cs="Calibri"/>
                <w:lang w:val="fr-CA"/>
              </w:rPr>
              <w:t>Au moyen du formulaire de demande susmentionné, on vous demandera des précisions (c.-à-d. le nombre de membres du personnel clinique et non clinique en contact avec les patients dans l’établissement ou l’organisme, le nombre de clients ou de patients de l’établissement ou des services de l’organisme)</w:t>
            </w:r>
            <w:r w:rsidR="00AC0C28" w:rsidRPr="00AA28B3">
              <w:rPr>
                <w:rFonts w:ascii="Calibri" w:hAnsi="Calibri" w:cs="Calibri"/>
                <w:lang w:val="fr-CA"/>
              </w:rPr>
              <w:t xml:space="preserve">. </w:t>
            </w:r>
          </w:p>
          <w:p w14:paraId="031A7D55" w14:textId="182FF9BF" w:rsidR="00AC0C28" w:rsidRPr="00AA28B3" w:rsidRDefault="00F809BA" w:rsidP="005A4A7A">
            <w:pPr>
              <w:spacing w:before="60" w:afterLines="60" w:after="144"/>
              <w:rPr>
                <w:rFonts w:ascii="Calibri" w:hAnsi="Calibri" w:cs="Calibri"/>
                <w:lang w:val="fr-CA"/>
              </w:rPr>
            </w:pPr>
            <w:r w:rsidRPr="00AA28B3">
              <w:rPr>
                <w:rFonts w:ascii="Calibri" w:hAnsi="Calibri" w:cs="Calibri"/>
                <w:lang w:val="fr-CA"/>
              </w:rPr>
              <w:t xml:space="preserve">À partir de ces données, on appliquera une formule provinciale standard pour établir les quantités de chaque article </w:t>
            </w:r>
            <w:r w:rsidR="005A4A7A" w:rsidRPr="00AA28B3">
              <w:rPr>
                <w:rFonts w:ascii="Calibri" w:hAnsi="Calibri" w:cs="Calibri"/>
                <w:lang w:val="fr-CA"/>
              </w:rPr>
              <w:t>inclus dans</w:t>
            </w:r>
            <w:r w:rsidRPr="00AA28B3">
              <w:rPr>
                <w:rFonts w:ascii="Calibri" w:hAnsi="Calibri" w:cs="Calibri"/>
                <w:lang w:val="fr-CA"/>
              </w:rPr>
              <w:t xml:space="preserve"> l’EPI alloué. Les régions communiqueront</w:t>
            </w:r>
            <w:r w:rsidR="005A4A7A" w:rsidRPr="00AA28B3">
              <w:rPr>
                <w:rFonts w:ascii="Calibri" w:hAnsi="Calibri" w:cs="Calibri"/>
                <w:lang w:val="fr-CA"/>
              </w:rPr>
              <w:t xml:space="preserve"> la durée de l’approvisionnement qu’elles assureront au moment de répondre à la demande</w:t>
            </w:r>
            <w:r w:rsidR="00AC0C28" w:rsidRPr="00AA28B3">
              <w:rPr>
                <w:rFonts w:ascii="Calibri" w:hAnsi="Calibri" w:cs="Calibri"/>
                <w:lang w:val="fr-CA"/>
              </w:rPr>
              <w:t>.</w:t>
            </w:r>
            <w:r w:rsidR="00C64CAD" w:rsidRPr="00AA28B3">
              <w:rPr>
                <w:rFonts w:ascii="Calibri" w:hAnsi="Calibri" w:cs="Calibri"/>
                <w:lang w:val="fr-CA"/>
              </w:rPr>
              <w:br/>
            </w:r>
            <w:r w:rsidR="00C64CAD" w:rsidRPr="00AA28B3">
              <w:rPr>
                <w:rFonts w:ascii="Calibri" w:hAnsi="Calibri" w:cs="Calibri"/>
                <w:lang w:val="fr-CA"/>
              </w:rPr>
              <w:br/>
            </w:r>
            <w:r w:rsidR="005A4A7A" w:rsidRPr="00AA28B3">
              <w:rPr>
                <w:rFonts w:ascii="Calibri" w:hAnsi="Calibri" w:cs="Calibri"/>
                <w:lang w:val="fr-CA"/>
              </w:rPr>
              <w:t>Pour faciliter</w:t>
            </w:r>
            <w:r w:rsidR="00ED5E87" w:rsidRPr="00AA28B3">
              <w:rPr>
                <w:rFonts w:ascii="Calibri" w:hAnsi="Calibri" w:cs="Calibri"/>
                <w:lang w:val="fr-CA"/>
              </w:rPr>
              <w:t xml:space="preserve"> </w:t>
            </w:r>
            <w:r w:rsidR="005A4A7A" w:rsidRPr="00AA28B3">
              <w:rPr>
                <w:rFonts w:ascii="Calibri" w:hAnsi="Calibri" w:cs="Calibri"/>
                <w:lang w:val="fr-CA"/>
              </w:rPr>
              <w:t>l’estimation des quant</w:t>
            </w:r>
            <w:r w:rsidR="00F362FB">
              <w:rPr>
                <w:rFonts w:ascii="Calibri" w:hAnsi="Calibri" w:cs="Calibri"/>
                <w:lang w:val="fr-CA"/>
              </w:rPr>
              <w:t>ités allouées, veuillez fournir</w:t>
            </w:r>
            <w:r w:rsidR="005A4A7A" w:rsidRPr="00AA28B3">
              <w:rPr>
                <w:rFonts w:ascii="Calibri" w:hAnsi="Calibri" w:cs="Calibri"/>
                <w:lang w:val="fr-CA"/>
              </w:rPr>
              <w:t xml:space="preserve"> les renseignements suivants dans votre demande : </w:t>
            </w:r>
            <w:r w:rsidR="00ED5E87" w:rsidRPr="00AA28B3">
              <w:rPr>
                <w:rFonts w:ascii="Calibri" w:hAnsi="Calibri" w:cs="Calibri"/>
                <w:lang w:val="fr-CA"/>
              </w:rPr>
              <w:t>1.</w:t>
            </w:r>
            <w:r w:rsidR="005A4A7A" w:rsidRPr="00AA28B3">
              <w:rPr>
                <w:rFonts w:ascii="Calibri" w:hAnsi="Calibri" w:cs="Calibri"/>
                <w:lang w:val="fr-CA"/>
              </w:rPr>
              <w:t> le nombre de membres du personnel clinique et d’apprenants qui sont en contact avec les patients dans</w:t>
            </w:r>
            <w:r w:rsidR="00F362FB">
              <w:rPr>
                <w:rFonts w:ascii="Calibri" w:hAnsi="Calibri" w:cs="Calibri"/>
                <w:lang w:val="fr-CA"/>
              </w:rPr>
              <w:t xml:space="preserve"> l’établissement ou l’organisme;</w:t>
            </w:r>
            <w:r w:rsidR="00ED5E87" w:rsidRPr="00AA28B3">
              <w:rPr>
                <w:rFonts w:ascii="Calibri" w:hAnsi="Calibri" w:cs="Calibri"/>
                <w:lang w:val="fr-CA"/>
              </w:rPr>
              <w:t xml:space="preserve"> 2.</w:t>
            </w:r>
            <w:r w:rsidR="005A4A7A" w:rsidRPr="00AA28B3">
              <w:rPr>
                <w:rFonts w:ascii="Calibri" w:hAnsi="Calibri" w:cs="Calibri"/>
                <w:lang w:val="fr-CA"/>
              </w:rPr>
              <w:t> le nombre de membres du personnel non clinique de l’établissement ou de l’organisme</w:t>
            </w:r>
            <w:r w:rsidR="00F362FB">
              <w:rPr>
                <w:rFonts w:ascii="Calibri" w:hAnsi="Calibri" w:cs="Calibri"/>
                <w:lang w:val="fr-CA"/>
              </w:rPr>
              <w:t>;</w:t>
            </w:r>
            <w:r w:rsidR="005A4A7A" w:rsidRPr="00AA28B3">
              <w:rPr>
                <w:rFonts w:ascii="Calibri" w:hAnsi="Calibri" w:cs="Calibri"/>
                <w:lang w:val="fr-CA"/>
              </w:rPr>
              <w:t xml:space="preserve"> et 3. le nombre de clients ou de patients de l’établissement ou des services de l’organisme.</w:t>
            </w:r>
          </w:p>
        </w:tc>
      </w:tr>
      <w:tr w:rsidR="00AC0C28" w:rsidRPr="00AA28B3" w14:paraId="4B4A28B4" w14:textId="77777777" w:rsidTr="00B809FC">
        <w:trPr>
          <w:trHeight w:val="378"/>
        </w:trPr>
        <w:tc>
          <w:tcPr>
            <w:tcW w:w="851" w:type="dxa"/>
            <w:tcBorders>
              <w:top w:val="single" w:sz="4" w:space="0" w:color="BFBFBF" w:themeColor="background1" w:themeShade="BF"/>
            </w:tcBorders>
          </w:tcPr>
          <w:p w14:paraId="7A0D753D" w14:textId="4EEF4836" w:rsidR="00AC0C28" w:rsidRPr="00AA28B3" w:rsidRDefault="00AC0C28" w:rsidP="00AC0C28">
            <w:pPr>
              <w:spacing w:before="60" w:afterLines="60" w:after="144"/>
              <w:rPr>
                <w:rFonts w:ascii="Calibri" w:hAnsi="Calibri" w:cs="Calibri"/>
                <w:b/>
                <w:lang w:val="fr-CA"/>
              </w:rPr>
            </w:pPr>
            <w:r w:rsidRPr="00AA28B3">
              <w:rPr>
                <w:rFonts w:ascii="Calibri" w:hAnsi="Calibri" w:cs="Calibri"/>
                <w:b/>
                <w:lang w:val="fr-CA"/>
              </w:rPr>
              <w:lastRenderedPageBreak/>
              <w:t>Q1</w:t>
            </w:r>
            <w:r w:rsidR="007207B5" w:rsidRPr="00AA28B3">
              <w:rPr>
                <w:rFonts w:ascii="Calibri" w:hAnsi="Calibri" w:cs="Calibri"/>
                <w:b/>
                <w:lang w:val="fr-CA"/>
              </w:rPr>
              <w:t>7</w:t>
            </w:r>
            <w:r w:rsidR="00B809FC" w:rsidRPr="00AA28B3">
              <w:rPr>
                <w:rFonts w:ascii="Calibri" w:hAnsi="Calibri" w:cs="Calibri"/>
                <w:b/>
                <w:lang w:val="fr-CA"/>
              </w:rPr>
              <w:t> </w:t>
            </w:r>
            <w:r w:rsidRPr="00AA28B3">
              <w:rPr>
                <w:rFonts w:ascii="Calibri" w:hAnsi="Calibri" w:cs="Calibri"/>
                <w:b/>
                <w:lang w:val="fr-CA"/>
              </w:rPr>
              <w:t>:</w:t>
            </w:r>
          </w:p>
        </w:tc>
        <w:tc>
          <w:tcPr>
            <w:tcW w:w="12099" w:type="dxa"/>
            <w:tcBorders>
              <w:top w:val="single" w:sz="4" w:space="0" w:color="BFBFBF" w:themeColor="background1" w:themeShade="BF"/>
            </w:tcBorders>
          </w:tcPr>
          <w:p w14:paraId="7157AB0E" w14:textId="2570D19A" w:rsidR="00AC0C28" w:rsidRPr="00AA28B3" w:rsidRDefault="00F809BA" w:rsidP="00AC0C28">
            <w:pPr>
              <w:spacing w:before="60" w:afterLines="60" w:after="144"/>
              <w:rPr>
                <w:rFonts w:ascii="Calibri" w:hAnsi="Calibri" w:cs="Calibri"/>
                <w:b/>
                <w:lang w:val="fr-CA"/>
              </w:rPr>
            </w:pPr>
            <w:r w:rsidRPr="00AA28B3">
              <w:rPr>
                <w:rFonts w:ascii="Calibri" w:hAnsi="Calibri" w:cs="Calibri"/>
                <w:b/>
                <w:lang w:val="fr-CA"/>
              </w:rPr>
              <w:t>Puis-je présenter plusieurs demandes </w:t>
            </w:r>
            <w:r w:rsidR="00AC0C28" w:rsidRPr="00AA28B3">
              <w:rPr>
                <w:rFonts w:ascii="Calibri" w:hAnsi="Calibri" w:cs="Calibri"/>
                <w:b/>
                <w:lang w:val="fr-CA"/>
              </w:rPr>
              <w:t>?</w:t>
            </w:r>
          </w:p>
        </w:tc>
      </w:tr>
      <w:tr w:rsidR="00AC0C28" w:rsidRPr="00AA28B3" w14:paraId="33751C4E" w14:textId="77777777" w:rsidTr="00B809FC">
        <w:tc>
          <w:tcPr>
            <w:tcW w:w="851" w:type="dxa"/>
            <w:tcBorders>
              <w:bottom w:val="single" w:sz="4" w:space="0" w:color="BFBFBF" w:themeColor="background1" w:themeShade="BF"/>
            </w:tcBorders>
          </w:tcPr>
          <w:p w14:paraId="77085B87" w14:textId="4CB21808" w:rsidR="00AC0C28" w:rsidRPr="00AA28B3" w:rsidRDefault="00763EB4" w:rsidP="00AC0C28">
            <w:pPr>
              <w:spacing w:before="60" w:afterLines="60" w:after="144"/>
              <w:rPr>
                <w:rFonts w:ascii="Calibri" w:hAnsi="Calibri" w:cs="Calibri"/>
                <w:lang w:val="fr-CA"/>
              </w:rPr>
            </w:pPr>
            <w:r w:rsidRPr="00AA28B3">
              <w:rPr>
                <w:rFonts w:ascii="Calibri" w:hAnsi="Calibri" w:cs="Calibri"/>
                <w:lang w:val="fr-CA"/>
              </w:rPr>
              <w:t>R</w:t>
            </w:r>
            <w:r w:rsidR="00AC0C28" w:rsidRPr="00AA28B3">
              <w:rPr>
                <w:rFonts w:ascii="Calibri" w:hAnsi="Calibri" w:cs="Calibri"/>
                <w:lang w:val="fr-CA"/>
              </w:rPr>
              <w:t>1</w:t>
            </w:r>
            <w:r w:rsidR="007207B5" w:rsidRPr="00AA28B3">
              <w:rPr>
                <w:rFonts w:ascii="Calibri" w:hAnsi="Calibri" w:cs="Calibri"/>
                <w:lang w:val="fr-CA"/>
              </w:rPr>
              <w:t>7</w:t>
            </w:r>
            <w:r w:rsidR="00B809FC" w:rsidRPr="00AA28B3">
              <w:rPr>
                <w:rFonts w:ascii="Calibri" w:hAnsi="Calibri" w:cs="Calibri"/>
                <w:lang w:val="fr-CA"/>
              </w:rPr>
              <w:t> </w:t>
            </w:r>
            <w:r w:rsidR="00AC0C28" w:rsidRPr="00AA28B3">
              <w:rPr>
                <w:rFonts w:ascii="Calibri" w:hAnsi="Calibri" w:cs="Calibri"/>
                <w:lang w:val="fr-CA"/>
              </w:rPr>
              <w:t>:</w:t>
            </w:r>
          </w:p>
        </w:tc>
        <w:tc>
          <w:tcPr>
            <w:tcW w:w="12099" w:type="dxa"/>
            <w:tcBorders>
              <w:bottom w:val="single" w:sz="4" w:space="0" w:color="BFBFBF" w:themeColor="background1" w:themeShade="BF"/>
            </w:tcBorders>
          </w:tcPr>
          <w:p w14:paraId="1D167759" w14:textId="2BCD088B" w:rsidR="00AC0C28" w:rsidRPr="00AA28B3" w:rsidRDefault="00362729" w:rsidP="00AC0C28">
            <w:pPr>
              <w:spacing w:before="60" w:afterLines="60" w:after="144"/>
              <w:rPr>
                <w:rFonts w:ascii="Calibri" w:hAnsi="Calibri" w:cs="Calibri"/>
                <w:lang w:val="fr-CA"/>
              </w:rPr>
            </w:pPr>
            <w:r w:rsidRPr="00AA28B3">
              <w:rPr>
                <w:rFonts w:ascii="Calibri" w:hAnsi="Calibri" w:cs="Calibri"/>
                <w:lang w:val="fr-CA"/>
              </w:rPr>
              <w:t>Les organismes peuvent présenter plusieurs demandes s’il le faut</w:t>
            </w:r>
            <w:r w:rsidR="00AC0C28" w:rsidRPr="00AA28B3">
              <w:rPr>
                <w:rFonts w:ascii="Calibri" w:hAnsi="Calibri" w:cs="Calibri"/>
                <w:lang w:val="fr-CA"/>
              </w:rPr>
              <w:t xml:space="preserve"> (</w:t>
            </w:r>
            <w:r w:rsidRPr="00AA28B3">
              <w:rPr>
                <w:rFonts w:ascii="Calibri" w:hAnsi="Calibri" w:cs="Calibri"/>
                <w:lang w:val="fr-CA"/>
              </w:rPr>
              <w:t>p. ex. s’ils ont épuisé le premier stock d’EPI qui leur a été alloué ou s’ils ont un espace d’entreposage limité</w:t>
            </w:r>
            <w:r w:rsidR="00AC0C28" w:rsidRPr="00AA28B3">
              <w:rPr>
                <w:rFonts w:ascii="Calibri" w:hAnsi="Calibri" w:cs="Calibri"/>
                <w:lang w:val="fr-CA"/>
              </w:rPr>
              <w:t xml:space="preserve">) </w:t>
            </w:r>
            <w:r w:rsidRPr="00AA28B3">
              <w:rPr>
                <w:rFonts w:ascii="Calibri" w:hAnsi="Calibri" w:cs="Calibri"/>
                <w:lang w:val="fr-CA"/>
              </w:rPr>
              <w:t>pendant que l’aide temporaire au titre de l’EPI</w:t>
            </w:r>
            <w:r w:rsidR="00AC0C28" w:rsidRPr="00AA28B3">
              <w:rPr>
                <w:rFonts w:ascii="Calibri" w:hAnsi="Calibri" w:cs="Calibri"/>
                <w:lang w:val="fr-CA"/>
              </w:rPr>
              <w:t xml:space="preserve"> </w:t>
            </w:r>
            <w:r w:rsidRPr="00AA28B3">
              <w:rPr>
                <w:rFonts w:ascii="Calibri" w:hAnsi="Calibri" w:cs="Calibri"/>
                <w:lang w:val="fr-CA"/>
              </w:rPr>
              <w:t>en période de pandémie est offerte. La date de fin de cette aide temporaire n’a pas encore été fixée.</w:t>
            </w:r>
          </w:p>
          <w:p w14:paraId="23D09CEB" w14:textId="71692648" w:rsidR="00783AB5" w:rsidRPr="00AA28B3" w:rsidRDefault="00362729" w:rsidP="00AC0C28">
            <w:pPr>
              <w:spacing w:before="60" w:afterLines="60" w:after="144"/>
              <w:rPr>
                <w:rFonts w:ascii="Calibri" w:hAnsi="Calibri" w:cs="Calibri"/>
                <w:lang w:val="fr-CA"/>
              </w:rPr>
            </w:pPr>
            <w:r w:rsidRPr="00AA28B3">
              <w:rPr>
                <w:rFonts w:ascii="Calibri" w:hAnsi="Calibri" w:cs="Calibri"/>
                <w:lang w:val="fr-CA"/>
              </w:rPr>
              <w:t>Tous les organismes sont censés veiller à ce que leurs pratiques soient conformes au document d’orientation sur la conservation et le bon usage de l’EPI, élaboré par le médecin hygiéniste en chef</w:t>
            </w:r>
            <w:r w:rsidR="00AC0C28" w:rsidRPr="00AA28B3">
              <w:rPr>
                <w:rFonts w:ascii="Calibri" w:hAnsi="Calibri" w:cs="Calibri"/>
                <w:lang w:val="fr-CA"/>
              </w:rPr>
              <w:t>.</w:t>
            </w:r>
          </w:p>
          <w:p w14:paraId="67DD64E9" w14:textId="222941DE" w:rsidR="00783AB5" w:rsidRPr="00AA28B3" w:rsidRDefault="00783AB5" w:rsidP="00AC0C28">
            <w:pPr>
              <w:spacing w:before="60" w:afterLines="60" w:after="144"/>
              <w:rPr>
                <w:rFonts w:ascii="Calibri" w:hAnsi="Calibri" w:cs="Calibri"/>
                <w:lang w:val="fr-CA"/>
              </w:rPr>
            </w:pPr>
          </w:p>
        </w:tc>
      </w:tr>
      <w:tr w:rsidR="00AC0C28" w:rsidRPr="00AA28B3" w14:paraId="78FF905C" w14:textId="77777777" w:rsidTr="00B809FC">
        <w:tc>
          <w:tcPr>
            <w:tcW w:w="851" w:type="dxa"/>
            <w:tcBorders>
              <w:top w:val="single" w:sz="4" w:space="0" w:color="BFBFBF" w:themeColor="background1" w:themeShade="BF"/>
            </w:tcBorders>
          </w:tcPr>
          <w:p w14:paraId="2ECBB820" w14:textId="6750D1A2" w:rsidR="00AC0C28" w:rsidRPr="00AA28B3" w:rsidRDefault="00AC0C28" w:rsidP="00AC0C28">
            <w:pPr>
              <w:spacing w:before="60" w:afterLines="60" w:after="144"/>
              <w:rPr>
                <w:rFonts w:ascii="Calibri" w:hAnsi="Calibri" w:cs="Calibri"/>
                <w:b/>
                <w:lang w:val="fr-CA"/>
              </w:rPr>
            </w:pPr>
            <w:r w:rsidRPr="00AA28B3">
              <w:rPr>
                <w:rFonts w:ascii="Calibri" w:hAnsi="Calibri" w:cs="Calibri"/>
                <w:b/>
                <w:lang w:val="fr-CA"/>
              </w:rPr>
              <w:t>Q1</w:t>
            </w:r>
            <w:r w:rsidR="007207B5" w:rsidRPr="00AA28B3">
              <w:rPr>
                <w:rFonts w:ascii="Calibri" w:hAnsi="Calibri" w:cs="Calibri"/>
                <w:b/>
                <w:lang w:val="fr-CA"/>
              </w:rPr>
              <w:t>8</w:t>
            </w:r>
            <w:r w:rsidR="00B809FC" w:rsidRPr="00AA28B3">
              <w:rPr>
                <w:rFonts w:ascii="Calibri" w:hAnsi="Calibri" w:cs="Calibri"/>
                <w:b/>
                <w:lang w:val="fr-CA"/>
              </w:rPr>
              <w:t> </w:t>
            </w:r>
            <w:r w:rsidRPr="00AA28B3">
              <w:rPr>
                <w:rFonts w:ascii="Calibri" w:hAnsi="Calibri" w:cs="Calibri"/>
                <w:b/>
                <w:lang w:val="fr-CA"/>
              </w:rPr>
              <w:t>:</w:t>
            </w:r>
          </w:p>
        </w:tc>
        <w:tc>
          <w:tcPr>
            <w:tcW w:w="12099" w:type="dxa"/>
            <w:tcBorders>
              <w:top w:val="single" w:sz="4" w:space="0" w:color="BFBFBF" w:themeColor="background1" w:themeShade="BF"/>
            </w:tcBorders>
          </w:tcPr>
          <w:p w14:paraId="58636AA8" w14:textId="5F7EF28C" w:rsidR="00AC0C28" w:rsidRPr="00AA28B3" w:rsidRDefault="00362729" w:rsidP="00AC0C28">
            <w:pPr>
              <w:spacing w:before="60" w:afterLines="60" w:after="144"/>
              <w:rPr>
                <w:rFonts w:ascii="Calibri" w:hAnsi="Calibri" w:cs="Calibri"/>
                <w:b/>
                <w:lang w:val="fr-CA"/>
              </w:rPr>
            </w:pPr>
            <w:r w:rsidRPr="00AA28B3">
              <w:rPr>
                <w:rFonts w:ascii="Calibri" w:hAnsi="Calibri" w:cs="Calibri"/>
                <w:b/>
                <w:lang w:val="fr-CA"/>
              </w:rPr>
              <w:t>Quels articles d’EPI puis-je demander </w:t>
            </w:r>
            <w:r w:rsidR="00AC0C28" w:rsidRPr="00AA28B3">
              <w:rPr>
                <w:rFonts w:ascii="Calibri" w:hAnsi="Calibri" w:cs="Calibri"/>
                <w:b/>
                <w:lang w:val="fr-CA"/>
              </w:rPr>
              <w:t>?</w:t>
            </w:r>
          </w:p>
        </w:tc>
      </w:tr>
      <w:tr w:rsidR="00AC0C28" w:rsidRPr="00AA28B3" w14:paraId="63BB340C" w14:textId="77777777" w:rsidTr="00B809FC">
        <w:trPr>
          <w:trHeight w:val="1350"/>
        </w:trPr>
        <w:tc>
          <w:tcPr>
            <w:tcW w:w="851" w:type="dxa"/>
            <w:tcBorders>
              <w:bottom w:val="single" w:sz="4" w:space="0" w:color="BFBFBF" w:themeColor="background1" w:themeShade="BF"/>
            </w:tcBorders>
          </w:tcPr>
          <w:p w14:paraId="7F5217BF" w14:textId="22870ED1" w:rsidR="00AC0C28" w:rsidRPr="00AA28B3" w:rsidRDefault="00763EB4" w:rsidP="00AC0C28">
            <w:pPr>
              <w:spacing w:before="60" w:afterLines="60" w:after="144"/>
              <w:rPr>
                <w:rFonts w:ascii="Calibri" w:hAnsi="Calibri" w:cs="Calibri"/>
                <w:lang w:val="fr-CA"/>
              </w:rPr>
            </w:pPr>
            <w:r w:rsidRPr="00AA28B3">
              <w:rPr>
                <w:rFonts w:ascii="Calibri" w:hAnsi="Calibri" w:cs="Calibri"/>
                <w:lang w:val="fr-CA"/>
              </w:rPr>
              <w:t>R</w:t>
            </w:r>
            <w:r w:rsidR="00AC0C28" w:rsidRPr="00AA28B3">
              <w:rPr>
                <w:rFonts w:ascii="Calibri" w:hAnsi="Calibri" w:cs="Calibri"/>
                <w:lang w:val="fr-CA"/>
              </w:rPr>
              <w:t>1</w:t>
            </w:r>
            <w:r w:rsidR="007207B5" w:rsidRPr="00AA28B3">
              <w:rPr>
                <w:rFonts w:ascii="Calibri" w:hAnsi="Calibri" w:cs="Calibri"/>
                <w:lang w:val="fr-CA"/>
              </w:rPr>
              <w:t>8</w:t>
            </w:r>
            <w:r w:rsidR="00B809FC" w:rsidRPr="00AA28B3">
              <w:rPr>
                <w:rFonts w:ascii="Calibri" w:hAnsi="Calibri" w:cs="Calibri"/>
                <w:lang w:val="fr-CA"/>
              </w:rPr>
              <w:t> </w:t>
            </w:r>
            <w:r w:rsidR="00AC0C28" w:rsidRPr="00AA28B3">
              <w:rPr>
                <w:rFonts w:ascii="Calibri" w:hAnsi="Calibri" w:cs="Calibri"/>
                <w:lang w:val="fr-CA"/>
              </w:rPr>
              <w:t>:</w:t>
            </w:r>
          </w:p>
        </w:tc>
        <w:tc>
          <w:tcPr>
            <w:tcW w:w="12099" w:type="dxa"/>
            <w:tcBorders>
              <w:bottom w:val="single" w:sz="4" w:space="0" w:color="BFBFBF" w:themeColor="background1" w:themeShade="BF"/>
            </w:tcBorders>
          </w:tcPr>
          <w:p w14:paraId="12234E7D" w14:textId="6CB6A921" w:rsidR="00AC0C28" w:rsidRPr="00AA28B3" w:rsidRDefault="00054242" w:rsidP="00AC0C28">
            <w:pPr>
              <w:spacing w:before="60" w:afterLines="60" w:after="144"/>
              <w:rPr>
                <w:rFonts w:ascii="Calibri" w:hAnsi="Calibri" w:cs="Calibri"/>
                <w:lang w:val="fr-CA"/>
              </w:rPr>
            </w:pPr>
            <w:r w:rsidRPr="00AA28B3">
              <w:rPr>
                <w:rFonts w:ascii="Calibri" w:hAnsi="Calibri" w:cs="Calibri"/>
                <w:lang w:val="fr-CA"/>
              </w:rPr>
              <w:t xml:space="preserve">L’EPI offert dans le cadre de l’aide temporaire au titre de l’EPI en période de pandémie est le même que celui qu’on peut se procurer en passant par le mécanisme régional, compte tenu de sa disponibilité. Des substitutions seront faites </w:t>
            </w:r>
            <w:r w:rsidR="00974460" w:rsidRPr="00AA28B3">
              <w:rPr>
                <w:rFonts w:ascii="Calibri" w:hAnsi="Calibri" w:cs="Calibri"/>
                <w:lang w:val="fr-CA"/>
              </w:rPr>
              <w:t>si</w:t>
            </w:r>
            <w:r w:rsidRPr="00AA28B3">
              <w:rPr>
                <w:rFonts w:ascii="Calibri" w:hAnsi="Calibri" w:cs="Calibri"/>
                <w:lang w:val="fr-CA"/>
              </w:rPr>
              <w:t xml:space="preserve"> la situation s’y prête (p. ex. remplacement des lingettes désinfectantes par un désinfectant à vaporiser)</w:t>
            </w:r>
            <w:r w:rsidR="00AC0C28" w:rsidRPr="00AA28B3">
              <w:rPr>
                <w:rFonts w:ascii="Calibri" w:hAnsi="Calibri" w:cs="Calibri"/>
                <w:lang w:val="fr-CA"/>
              </w:rPr>
              <w:t xml:space="preserve">. </w:t>
            </w:r>
          </w:p>
          <w:p w14:paraId="3F51A6F5" w14:textId="562E64A4" w:rsidR="00AC0C28" w:rsidRPr="00AA28B3" w:rsidRDefault="00054242" w:rsidP="00AC0C28">
            <w:pPr>
              <w:spacing w:before="60" w:afterLines="60" w:after="144"/>
              <w:rPr>
                <w:rFonts w:ascii="Calibri" w:hAnsi="Calibri" w:cs="Calibri"/>
                <w:lang w:val="fr-CA"/>
              </w:rPr>
            </w:pPr>
            <w:r w:rsidRPr="00AA28B3">
              <w:rPr>
                <w:rFonts w:ascii="Calibri" w:hAnsi="Calibri" w:cs="Calibri"/>
                <w:lang w:val="fr-CA"/>
              </w:rPr>
              <w:t>Les masques N95</w:t>
            </w:r>
            <w:r w:rsidR="00974460" w:rsidRPr="00AA28B3">
              <w:rPr>
                <w:rFonts w:ascii="Calibri" w:hAnsi="Calibri" w:cs="Calibri"/>
                <w:lang w:val="fr-CA"/>
              </w:rPr>
              <w:t xml:space="preserve"> seront encore distribués selon les lignes directrices du médecin hygiéniste en chef. Si votre service a besoin de ces masques (en raison d’actes médicaux qui génèrent des aérosols), veuillez remplir une demande distincte car elle sera </w:t>
            </w:r>
            <w:r w:rsidR="00511079" w:rsidRPr="00AA28B3">
              <w:rPr>
                <w:rFonts w:ascii="Calibri" w:hAnsi="Calibri" w:cs="Calibri"/>
                <w:lang w:val="fr-CA"/>
              </w:rPr>
              <w:t>considérée comme urgente</w:t>
            </w:r>
            <w:r w:rsidR="00974460" w:rsidRPr="00AA28B3">
              <w:rPr>
                <w:rFonts w:ascii="Calibri" w:hAnsi="Calibri" w:cs="Calibri"/>
                <w:lang w:val="fr-CA"/>
              </w:rPr>
              <w:t>. Notez bien qu’il faudra un examen et un suivi encore plus minutieux pour comprendre la justification d’une telle demande.</w:t>
            </w:r>
          </w:p>
          <w:p w14:paraId="1446B866" w14:textId="6678C3A9" w:rsidR="00AC0C28" w:rsidRPr="00AA28B3" w:rsidRDefault="00511079" w:rsidP="00AC0C28">
            <w:pPr>
              <w:spacing w:before="60" w:afterLines="60" w:after="144"/>
              <w:rPr>
                <w:rFonts w:ascii="Calibri" w:hAnsi="Calibri" w:cs="Calibri"/>
                <w:lang w:val="fr-CA"/>
              </w:rPr>
            </w:pPr>
            <w:r w:rsidRPr="00AA28B3">
              <w:rPr>
                <w:rFonts w:ascii="Calibri" w:hAnsi="Calibri" w:cs="Calibri"/>
                <w:lang w:val="fr-CA"/>
              </w:rPr>
              <w:t>Il est encore possible de présenter une demande urgente d’EPI supplémentaire auprès du Centre des opérations d’urgence au moyen du même formulaire de demande</w:t>
            </w:r>
            <w:r w:rsidR="00AC0C28" w:rsidRPr="00AA28B3">
              <w:rPr>
                <w:rFonts w:ascii="Calibri" w:hAnsi="Calibri" w:cs="Calibri"/>
                <w:lang w:val="fr-CA"/>
              </w:rPr>
              <w:t xml:space="preserve">. </w:t>
            </w:r>
          </w:p>
          <w:p w14:paraId="2074233A" w14:textId="7326DBB0" w:rsidR="008C7E5E" w:rsidRPr="00AA28B3" w:rsidRDefault="00511079" w:rsidP="00AC0C28">
            <w:pPr>
              <w:spacing w:before="60" w:afterLines="60" w:after="144"/>
              <w:rPr>
                <w:rFonts w:ascii="Calibri" w:hAnsi="Calibri" w:cs="Calibri"/>
                <w:lang w:val="fr-CA"/>
              </w:rPr>
            </w:pPr>
            <w:r w:rsidRPr="00AA28B3">
              <w:rPr>
                <w:rFonts w:ascii="Calibri" w:hAnsi="Calibri" w:cs="Calibri"/>
                <w:lang w:val="fr-CA"/>
              </w:rPr>
              <w:t>L’EPI non médical</w:t>
            </w:r>
            <w:r w:rsidR="008C7E5E" w:rsidRPr="00AA28B3">
              <w:rPr>
                <w:rFonts w:ascii="Calibri" w:hAnsi="Calibri" w:cs="Calibri"/>
                <w:lang w:val="fr-CA"/>
              </w:rPr>
              <w:t xml:space="preserve"> (</w:t>
            </w:r>
            <w:r w:rsidRPr="00AA28B3">
              <w:rPr>
                <w:rFonts w:ascii="Calibri" w:hAnsi="Calibri" w:cs="Calibri"/>
                <w:lang w:val="fr-CA"/>
              </w:rPr>
              <w:t>c.-à-d. les masques de tissu</w:t>
            </w:r>
            <w:r w:rsidR="008C7E5E" w:rsidRPr="00AA28B3">
              <w:rPr>
                <w:rFonts w:ascii="Calibri" w:hAnsi="Calibri" w:cs="Calibri"/>
                <w:lang w:val="fr-CA"/>
              </w:rPr>
              <w:t xml:space="preserve">) </w:t>
            </w:r>
            <w:r w:rsidRPr="00AA28B3">
              <w:rPr>
                <w:rFonts w:ascii="Calibri" w:hAnsi="Calibri" w:cs="Calibri"/>
                <w:lang w:val="fr-CA"/>
              </w:rPr>
              <w:t>n’est pas compris dans l’aide temporaire</w:t>
            </w:r>
            <w:r w:rsidR="008C7E5E" w:rsidRPr="00AA28B3">
              <w:rPr>
                <w:rFonts w:ascii="Calibri" w:hAnsi="Calibri" w:cs="Calibri"/>
                <w:lang w:val="fr-CA"/>
              </w:rPr>
              <w:t xml:space="preserve">. </w:t>
            </w:r>
          </w:p>
          <w:p w14:paraId="0B66042F" w14:textId="100A7BCA" w:rsidR="004E181C" w:rsidRPr="00AA28B3" w:rsidRDefault="00511079" w:rsidP="00362729">
            <w:pPr>
              <w:spacing w:before="60" w:afterLines="60" w:after="144"/>
              <w:rPr>
                <w:rFonts w:ascii="Calibri" w:hAnsi="Calibri" w:cs="Calibri"/>
                <w:lang w:val="fr-CA"/>
              </w:rPr>
            </w:pPr>
            <w:r w:rsidRPr="00AA28B3">
              <w:rPr>
                <w:rFonts w:ascii="Calibri" w:hAnsi="Calibri" w:cs="Calibri"/>
                <w:lang w:val="fr-CA"/>
              </w:rPr>
              <w:t xml:space="preserve">Pour en savoir plus sur les stratégies d’optimisation </w:t>
            </w:r>
            <w:r w:rsidR="00282D0A" w:rsidRPr="00AA28B3">
              <w:rPr>
                <w:rFonts w:ascii="Calibri" w:hAnsi="Calibri" w:cs="Calibri"/>
                <w:lang w:val="fr-CA"/>
              </w:rPr>
              <w:t>des stocks de blouses de contagion, veuillez lire l’information qui se trouve</w:t>
            </w:r>
            <w:r w:rsidR="004E181C" w:rsidRPr="00AA28B3">
              <w:rPr>
                <w:rFonts w:ascii="Calibri" w:hAnsi="Calibri" w:cs="Calibri"/>
                <w:lang w:val="fr-CA"/>
              </w:rPr>
              <w:t xml:space="preserve"> </w:t>
            </w:r>
            <w:hyperlink r:id="rId15" w:history="1">
              <w:r w:rsidR="00362729" w:rsidRPr="00AA28B3">
                <w:rPr>
                  <w:rStyle w:val="Hyperlink"/>
                  <w:rFonts w:ascii="Calibri" w:hAnsi="Calibri" w:cs="Calibri"/>
                  <w:lang w:val="fr-CA"/>
                </w:rPr>
                <w:t>ici</w:t>
              </w:r>
              <w:r w:rsidR="00362729" w:rsidRPr="00AA28B3">
                <w:rPr>
                  <w:rStyle w:val="Hyperlink"/>
                  <w:rFonts w:ascii="Calibri" w:hAnsi="Calibri" w:cs="Calibri"/>
                  <w:u w:val="none"/>
                  <w:lang w:val="fr-CA"/>
                </w:rPr>
                <w:t>.</w:t>
              </w:r>
            </w:hyperlink>
          </w:p>
        </w:tc>
      </w:tr>
      <w:tr w:rsidR="005B445A" w:rsidRPr="00AA28B3" w14:paraId="6053A112" w14:textId="77777777" w:rsidTr="00B809FC">
        <w:trPr>
          <w:trHeight w:val="1142"/>
        </w:trPr>
        <w:tc>
          <w:tcPr>
            <w:tcW w:w="851" w:type="dxa"/>
            <w:tcBorders>
              <w:bottom w:val="single" w:sz="4" w:space="0" w:color="BFBFBF" w:themeColor="background1" w:themeShade="BF"/>
            </w:tcBorders>
          </w:tcPr>
          <w:p w14:paraId="4A383BA8" w14:textId="32502F09" w:rsidR="005B445A" w:rsidRPr="00AA28B3" w:rsidRDefault="00085727" w:rsidP="005B445A">
            <w:pPr>
              <w:spacing w:before="60" w:afterLines="60" w:after="144"/>
              <w:rPr>
                <w:rFonts w:ascii="Calibri" w:hAnsi="Calibri" w:cs="Calibri"/>
                <w:b/>
                <w:lang w:val="fr-CA"/>
              </w:rPr>
            </w:pPr>
            <w:r w:rsidRPr="00AA28B3">
              <w:rPr>
                <w:rFonts w:ascii="Calibri" w:hAnsi="Calibri" w:cs="Calibri"/>
                <w:b/>
                <w:lang w:val="fr-CA"/>
              </w:rPr>
              <w:t>Q</w:t>
            </w:r>
            <w:r w:rsidR="007207B5" w:rsidRPr="00AA28B3">
              <w:rPr>
                <w:rFonts w:ascii="Calibri" w:hAnsi="Calibri" w:cs="Calibri"/>
                <w:b/>
                <w:lang w:val="fr-CA"/>
              </w:rPr>
              <w:t>19</w:t>
            </w:r>
            <w:r w:rsidR="00B809FC" w:rsidRPr="00AA28B3">
              <w:rPr>
                <w:rFonts w:ascii="Calibri" w:hAnsi="Calibri" w:cs="Calibri"/>
                <w:b/>
                <w:lang w:val="fr-CA"/>
              </w:rPr>
              <w:t> </w:t>
            </w:r>
            <w:r w:rsidR="009C0F1D" w:rsidRPr="00AA28B3">
              <w:rPr>
                <w:rFonts w:ascii="Calibri" w:hAnsi="Calibri" w:cs="Calibri"/>
                <w:b/>
                <w:lang w:val="fr-CA"/>
              </w:rPr>
              <w:t>:</w:t>
            </w:r>
          </w:p>
          <w:p w14:paraId="03890CA3" w14:textId="49292E35" w:rsidR="005B445A" w:rsidRPr="00AA28B3" w:rsidRDefault="00763EB4" w:rsidP="005B445A">
            <w:pPr>
              <w:spacing w:before="60" w:afterLines="60" w:after="144"/>
              <w:rPr>
                <w:rFonts w:ascii="Calibri" w:hAnsi="Calibri" w:cs="Calibri"/>
                <w:lang w:val="fr-CA"/>
              </w:rPr>
            </w:pPr>
            <w:r w:rsidRPr="00AA28B3">
              <w:rPr>
                <w:rFonts w:ascii="Calibri" w:hAnsi="Calibri" w:cs="Calibri"/>
                <w:lang w:val="fr-CA"/>
              </w:rPr>
              <w:t>R</w:t>
            </w:r>
            <w:r w:rsidR="007207B5" w:rsidRPr="00AA28B3">
              <w:rPr>
                <w:rFonts w:ascii="Calibri" w:hAnsi="Calibri" w:cs="Calibri"/>
                <w:lang w:val="fr-CA"/>
              </w:rPr>
              <w:t>19</w:t>
            </w:r>
            <w:r w:rsidR="00B809FC" w:rsidRPr="00AA28B3">
              <w:rPr>
                <w:rFonts w:ascii="Calibri" w:hAnsi="Calibri" w:cs="Calibri"/>
                <w:lang w:val="fr-CA"/>
              </w:rPr>
              <w:t> </w:t>
            </w:r>
            <w:r w:rsidR="009C0F1D" w:rsidRPr="00AA28B3">
              <w:rPr>
                <w:rFonts w:ascii="Calibri" w:hAnsi="Calibri" w:cs="Calibri"/>
                <w:lang w:val="fr-CA"/>
              </w:rPr>
              <w:t>:</w:t>
            </w:r>
          </w:p>
        </w:tc>
        <w:tc>
          <w:tcPr>
            <w:tcW w:w="12099" w:type="dxa"/>
            <w:tcBorders>
              <w:bottom w:val="single" w:sz="4" w:space="0" w:color="BFBFBF" w:themeColor="background1" w:themeShade="BF"/>
            </w:tcBorders>
          </w:tcPr>
          <w:p w14:paraId="696A16C5" w14:textId="4E06AE86" w:rsidR="005B445A" w:rsidRPr="00AA28B3" w:rsidRDefault="00362729" w:rsidP="005B445A">
            <w:pPr>
              <w:spacing w:before="60" w:afterLines="60" w:after="144"/>
              <w:rPr>
                <w:rFonts w:ascii="Calibri" w:hAnsi="Calibri" w:cs="Calibri"/>
                <w:b/>
                <w:lang w:val="fr-CA"/>
              </w:rPr>
            </w:pPr>
            <w:r w:rsidRPr="00AA28B3">
              <w:rPr>
                <w:rFonts w:ascii="Calibri" w:hAnsi="Calibri" w:cs="Calibri"/>
                <w:b/>
                <w:lang w:val="fr-CA"/>
              </w:rPr>
              <w:t>Dois-je attendre que mon stock soit épuisé avant de présenter ma demande </w:t>
            </w:r>
            <w:r w:rsidR="005B445A" w:rsidRPr="00AA28B3">
              <w:rPr>
                <w:rFonts w:ascii="Calibri" w:hAnsi="Calibri" w:cs="Calibri"/>
                <w:b/>
                <w:lang w:val="fr-CA"/>
              </w:rPr>
              <w:t>?</w:t>
            </w:r>
          </w:p>
          <w:p w14:paraId="3BB66BD5" w14:textId="1BCDFDFA" w:rsidR="005B445A" w:rsidRPr="00AA28B3" w:rsidRDefault="00362729" w:rsidP="00A307B7">
            <w:pPr>
              <w:spacing w:before="60" w:afterLines="60" w:after="144"/>
              <w:rPr>
                <w:rFonts w:ascii="Calibri" w:hAnsi="Calibri" w:cs="Calibri"/>
                <w:lang w:val="fr-CA"/>
              </w:rPr>
            </w:pPr>
            <w:r w:rsidRPr="00AA28B3">
              <w:rPr>
                <w:rFonts w:ascii="Calibri" w:hAnsi="Calibri" w:cs="Calibri"/>
                <w:lang w:val="fr-CA"/>
              </w:rPr>
              <w:t>Non, vous n’avez pas à attendre l’épuisement de votre stock pour présenter une demande</w:t>
            </w:r>
            <w:r w:rsidR="005B445A" w:rsidRPr="00AA28B3">
              <w:rPr>
                <w:rFonts w:ascii="Calibri" w:hAnsi="Calibri" w:cs="Calibri"/>
                <w:lang w:val="fr-CA"/>
              </w:rPr>
              <w:t xml:space="preserve">. </w:t>
            </w:r>
          </w:p>
        </w:tc>
      </w:tr>
      <w:tr w:rsidR="00670BD4" w:rsidRPr="00AA28B3" w14:paraId="695DE0FF" w14:textId="77777777" w:rsidTr="00B809FC">
        <w:trPr>
          <w:trHeight w:val="1187"/>
        </w:trPr>
        <w:tc>
          <w:tcPr>
            <w:tcW w:w="851" w:type="dxa"/>
            <w:tcBorders>
              <w:bottom w:val="single" w:sz="4" w:space="0" w:color="BFBFBF" w:themeColor="background1" w:themeShade="BF"/>
            </w:tcBorders>
          </w:tcPr>
          <w:p w14:paraId="2DE12242" w14:textId="7CA341A5" w:rsidR="00670BD4" w:rsidRPr="00AA28B3" w:rsidRDefault="00670BD4" w:rsidP="005B445A">
            <w:pPr>
              <w:spacing w:before="60" w:afterLines="60" w:after="144"/>
              <w:rPr>
                <w:rFonts w:ascii="Calibri" w:hAnsi="Calibri" w:cs="Calibri"/>
                <w:b/>
                <w:lang w:val="fr-CA"/>
              </w:rPr>
            </w:pPr>
          </w:p>
        </w:tc>
        <w:tc>
          <w:tcPr>
            <w:tcW w:w="12099" w:type="dxa"/>
            <w:tcBorders>
              <w:bottom w:val="single" w:sz="4" w:space="0" w:color="BFBFBF" w:themeColor="background1" w:themeShade="BF"/>
            </w:tcBorders>
          </w:tcPr>
          <w:p w14:paraId="30EC03E3" w14:textId="08764448" w:rsidR="00783AB5" w:rsidRPr="00AA28B3" w:rsidRDefault="00783AB5" w:rsidP="00670BD4">
            <w:pPr>
              <w:spacing w:before="60" w:afterLines="60" w:after="144"/>
              <w:rPr>
                <w:rFonts w:ascii="Calibri" w:hAnsi="Calibri" w:cs="Calibri"/>
                <w:lang w:val="fr-CA"/>
              </w:rPr>
            </w:pPr>
          </w:p>
        </w:tc>
      </w:tr>
      <w:tr w:rsidR="00AC0C28" w:rsidRPr="00AA28B3" w14:paraId="3AAC4338" w14:textId="77777777" w:rsidTr="006A0CFD">
        <w:trPr>
          <w:trHeight w:val="485"/>
        </w:trPr>
        <w:tc>
          <w:tcPr>
            <w:tcW w:w="12950" w:type="dxa"/>
            <w:gridSpan w:val="2"/>
            <w:tcBorders>
              <w:bottom w:val="single" w:sz="4" w:space="0" w:color="BFBFBF" w:themeColor="background1" w:themeShade="BF"/>
            </w:tcBorders>
            <w:shd w:val="clear" w:color="auto" w:fill="0070C0"/>
            <w:vAlign w:val="center"/>
          </w:tcPr>
          <w:p w14:paraId="0399B473" w14:textId="40F72422" w:rsidR="00AC0C28" w:rsidRPr="00AA28B3" w:rsidRDefault="00AC0C28" w:rsidP="00AC0C28">
            <w:pPr>
              <w:spacing w:before="60" w:after="60"/>
              <w:rPr>
                <w:rFonts w:ascii="Calibri" w:hAnsi="Calibri" w:cs="Calibri"/>
                <w:b/>
                <w:color w:val="FFFFFF" w:themeColor="background1"/>
                <w:lang w:val="fr-CA"/>
              </w:rPr>
            </w:pPr>
            <w:r w:rsidRPr="00AA28B3">
              <w:rPr>
                <w:rFonts w:ascii="Calibri" w:hAnsi="Calibri" w:cs="Calibri"/>
                <w:b/>
                <w:color w:val="FFFFFF" w:themeColor="background1"/>
                <w:lang w:val="fr-CA"/>
              </w:rPr>
              <w:t xml:space="preserve">Distribution </w:t>
            </w:r>
          </w:p>
        </w:tc>
      </w:tr>
      <w:tr w:rsidR="00AC0C28" w:rsidRPr="00AA28B3" w14:paraId="1E8A057A" w14:textId="77777777" w:rsidTr="00B809FC">
        <w:tc>
          <w:tcPr>
            <w:tcW w:w="851" w:type="dxa"/>
            <w:tcBorders>
              <w:top w:val="single" w:sz="4" w:space="0" w:color="BFBFBF" w:themeColor="background1" w:themeShade="BF"/>
            </w:tcBorders>
          </w:tcPr>
          <w:p w14:paraId="6BFD787D" w14:textId="4BDE7B19" w:rsidR="00AC0C28" w:rsidRPr="00AA28B3" w:rsidRDefault="00085727" w:rsidP="00670BD4">
            <w:pPr>
              <w:spacing w:before="60" w:afterLines="60" w:after="144"/>
              <w:ind w:left="720" w:hanging="720"/>
              <w:rPr>
                <w:rFonts w:ascii="Calibri" w:hAnsi="Calibri" w:cs="Calibri"/>
                <w:b/>
                <w:lang w:val="fr-CA"/>
              </w:rPr>
            </w:pPr>
            <w:r w:rsidRPr="00AA28B3">
              <w:rPr>
                <w:rFonts w:ascii="Calibri" w:hAnsi="Calibri" w:cs="Calibri"/>
                <w:b/>
                <w:lang w:val="fr-CA"/>
              </w:rPr>
              <w:t>Q2</w:t>
            </w:r>
            <w:r w:rsidR="00674E44" w:rsidRPr="00AA28B3">
              <w:rPr>
                <w:rFonts w:ascii="Calibri" w:hAnsi="Calibri" w:cs="Calibri"/>
                <w:b/>
                <w:lang w:val="fr-CA"/>
              </w:rPr>
              <w:t>0</w:t>
            </w:r>
            <w:r w:rsidR="00B809FC" w:rsidRPr="00AA28B3">
              <w:rPr>
                <w:rFonts w:ascii="Calibri" w:hAnsi="Calibri" w:cs="Calibri"/>
                <w:b/>
                <w:lang w:val="fr-CA"/>
              </w:rPr>
              <w:t> </w:t>
            </w:r>
            <w:r w:rsidR="00AC0C28" w:rsidRPr="00AA28B3">
              <w:rPr>
                <w:rFonts w:ascii="Calibri" w:hAnsi="Calibri" w:cs="Calibri"/>
                <w:b/>
                <w:lang w:val="fr-CA"/>
              </w:rPr>
              <w:t>:</w:t>
            </w:r>
          </w:p>
        </w:tc>
        <w:tc>
          <w:tcPr>
            <w:tcW w:w="12099" w:type="dxa"/>
            <w:tcBorders>
              <w:top w:val="single" w:sz="4" w:space="0" w:color="BFBFBF" w:themeColor="background1" w:themeShade="BF"/>
            </w:tcBorders>
          </w:tcPr>
          <w:p w14:paraId="76045050" w14:textId="66077EDF" w:rsidR="00AC0C28" w:rsidRPr="00AA28B3" w:rsidRDefault="00282D0A" w:rsidP="00AC0C28">
            <w:pPr>
              <w:spacing w:before="60" w:afterLines="60" w:after="144"/>
              <w:ind w:left="720" w:hanging="720"/>
              <w:rPr>
                <w:rFonts w:ascii="Calibri" w:hAnsi="Calibri" w:cs="Calibri"/>
                <w:b/>
                <w:lang w:val="fr-CA"/>
              </w:rPr>
            </w:pPr>
            <w:r w:rsidRPr="00AA28B3">
              <w:rPr>
                <w:rFonts w:ascii="Calibri" w:hAnsi="Calibri" w:cs="Calibri"/>
                <w:b/>
                <w:lang w:val="fr-CA"/>
              </w:rPr>
              <w:t>Comment vais-je recevoir l’EPI qui m’est alloué </w:t>
            </w:r>
            <w:r w:rsidR="00AC0C28" w:rsidRPr="00AA28B3">
              <w:rPr>
                <w:rFonts w:ascii="Calibri" w:hAnsi="Calibri" w:cs="Calibri"/>
                <w:b/>
                <w:lang w:val="fr-CA"/>
              </w:rPr>
              <w:t>?</w:t>
            </w:r>
          </w:p>
        </w:tc>
      </w:tr>
      <w:tr w:rsidR="00AC0C28" w:rsidRPr="00AA28B3" w14:paraId="24DF8D10" w14:textId="77777777" w:rsidTr="00B809FC">
        <w:tc>
          <w:tcPr>
            <w:tcW w:w="851" w:type="dxa"/>
            <w:tcBorders>
              <w:bottom w:val="single" w:sz="4" w:space="0" w:color="BFBFBF" w:themeColor="background1" w:themeShade="BF"/>
            </w:tcBorders>
          </w:tcPr>
          <w:p w14:paraId="4EB149E6" w14:textId="312551BD" w:rsidR="00AC0C28" w:rsidRPr="00AA28B3" w:rsidRDefault="00763EB4" w:rsidP="00AC0C28">
            <w:pPr>
              <w:spacing w:before="60" w:afterLines="60" w:after="144"/>
              <w:ind w:left="720" w:hanging="720"/>
              <w:rPr>
                <w:rFonts w:ascii="Calibri" w:hAnsi="Calibri" w:cs="Calibri"/>
                <w:b/>
                <w:lang w:val="fr-CA"/>
              </w:rPr>
            </w:pPr>
            <w:r w:rsidRPr="00AA28B3">
              <w:rPr>
                <w:rFonts w:ascii="Calibri" w:hAnsi="Calibri" w:cs="Calibri"/>
                <w:lang w:val="fr-CA"/>
              </w:rPr>
              <w:t>R</w:t>
            </w:r>
            <w:r w:rsidR="00670BD4" w:rsidRPr="00AA28B3">
              <w:rPr>
                <w:rFonts w:ascii="Calibri" w:hAnsi="Calibri" w:cs="Calibri"/>
                <w:lang w:val="fr-CA"/>
              </w:rPr>
              <w:t>2</w:t>
            </w:r>
            <w:r w:rsidR="00674E44" w:rsidRPr="00AA28B3">
              <w:rPr>
                <w:rFonts w:ascii="Calibri" w:hAnsi="Calibri" w:cs="Calibri"/>
                <w:lang w:val="fr-CA"/>
              </w:rPr>
              <w:t>0</w:t>
            </w:r>
            <w:r w:rsidR="00B809FC" w:rsidRPr="00AA28B3">
              <w:rPr>
                <w:rFonts w:ascii="Calibri" w:hAnsi="Calibri" w:cs="Calibri"/>
                <w:lang w:val="fr-CA"/>
              </w:rPr>
              <w:t> </w:t>
            </w:r>
            <w:r w:rsidR="00AC0C28" w:rsidRPr="00AA28B3">
              <w:rPr>
                <w:rFonts w:ascii="Calibri" w:hAnsi="Calibri" w:cs="Calibri"/>
                <w:lang w:val="fr-CA"/>
              </w:rPr>
              <w:t>:</w:t>
            </w:r>
          </w:p>
        </w:tc>
        <w:tc>
          <w:tcPr>
            <w:tcW w:w="12099" w:type="dxa"/>
            <w:tcBorders>
              <w:bottom w:val="single" w:sz="4" w:space="0" w:color="BFBFBF" w:themeColor="background1" w:themeShade="BF"/>
            </w:tcBorders>
          </w:tcPr>
          <w:p w14:paraId="026CD978" w14:textId="36788E24" w:rsidR="00AC0C28" w:rsidRPr="00AA28B3" w:rsidRDefault="00282D0A" w:rsidP="00F32493">
            <w:pPr>
              <w:spacing w:before="60" w:afterLines="60" w:after="144"/>
              <w:rPr>
                <w:rFonts w:ascii="Calibri" w:hAnsi="Calibri" w:cs="Calibri"/>
                <w:lang w:val="fr-CA"/>
              </w:rPr>
            </w:pPr>
            <w:r w:rsidRPr="00AA28B3">
              <w:rPr>
                <w:rFonts w:ascii="Calibri" w:hAnsi="Calibri" w:cs="Calibri"/>
                <w:lang w:val="fr-CA"/>
              </w:rPr>
              <w:t>L</w:t>
            </w:r>
            <w:r w:rsidR="00F32493" w:rsidRPr="00AA28B3">
              <w:rPr>
                <w:rFonts w:ascii="Calibri" w:hAnsi="Calibri" w:cs="Calibri"/>
                <w:lang w:val="fr-CA"/>
              </w:rPr>
              <w:t>es</w:t>
            </w:r>
            <w:r w:rsidRPr="00AA28B3">
              <w:rPr>
                <w:rFonts w:ascii="Calibri" w:hAnsi="Calibri" w:cs="Calibri"/>
                <w:lang w:val="fr-CA"/>
              </w:rPr>
              <w:t xml:space="preserve"> système</w:t>
            </w:r>
            <w:r w:rsidR="00F32493" w:rsidRPr="00AA28B3">
              <w:rPr>
                <w:rFonts w:ascii="Calibri" w:hAnsi="Calibri" w:cs="Calibri"/>
                <w:lang w:val="fr-CA"/>
              </w:rPr>
              <w:t>s</w:t>
            </w:r>
            <w:r w:rsidRPr="00AA28B3">
              <w:rPr>
                <w:rFonts w:ascii="Calibri" w:hAnsi="Calibri" w:cs="Calibri"/>
                <w:lang w:val="fr-CA"/>
              </w:rPr>
              <w:t xml:space="preserve"> de distribution régiona</w:t>
            </w:r>
            <w:r w:rsidR="00F32493" w:rsidRPr="00AA28B3">
              <w:rPr>
                <w:rFonts w:ascii="Calibri" w:hAnsi="Calibri" w:cs="Calibri"/>
                <w:lang w:val="fr-CA"/>
              </w:rPr>
              <w:t>ux</w:t>
            </w:r>
            <w:r w:rsidRPr="00AA28B3">
              <w:rPr>
                <w:rFonts w:ascii="Calibri" w:hAnsi="Calibri" w:cs="Calibri"/>
                <w:lang w:val="fr-CA"/>
              </w:rPr>
              <w:t xml:space="preserve"> </w:t>
            </w:r>
            <w:r w:rsidR="00F32493" w:rsidRPr="00AA28B3">
              <w:rPr>
                <w:rFonts w:ascii="Calibri" w:hAnsi="Calibri" w:cs="Calibri"/>
                <w:lang w:val="fr-CA"/>
              </w:rPr>
              <w:t xml:space="preserve">actuels </w:t>
            </w:r>
            <w:r w:rsidRPr="00AA28B3">
              <w:rPr>
                <w:rFonts w:ascii="Calibri" w:hAnsi="Calibri" w:cs="Calibri"/>
                <w:lang w:val="fr-CA"/>
              </w:rPr>
              <w:t>ser</w:t>
            </w:r>
            <w:r w:rsidR="00F32493" w:rsidRPr="00AA28B3">
              <w:rPr>
                <w:rFonts w:ascii="Calibri" w:hAnsi="Calibri" w:cs="Calibri"/>
                <w:lang w:val="fr-CA"/>
              </w:rPr>
              <w:t>ont</w:t>
            </w:r>
            <w:r w:rsidRPr="00AA28B3">
              <w:rPr>
                <w:rFonts w:ascii="Calibri" w:hAnsi="Calibri" w:cs="Calibri"/>
                <w:lang w:val="fr-CA"/>
              </w:rPr>
              <w:t xml:space="preserve"> mis à contribution pour permettre la distribution d’EPI des réserves régionales existantes. Pour en savoir plus sur le système de distribution de votre région, veuillez consulter votre responsable régional de la chaîne d’approvisionnement</w:t>
            </w:r>
            <w:r w:rsidR="00237A48" w:rsidRPr="00AA28B3">
              <w:rPr>
                <w:rFonts w:ascii="Calibri" w:hAnsi="Calibri" w:cs="Calibri"/>
                <w:lang w:val="fr-CA"/>
              </w:rPr>
              <w:t xml:space="preserve"> </w:t>
            </w:r>
            <w:r w:rsidRPr="00AA28B3">
              <w:rPr>
                <w:rFonts w:ascii="Calibri" w:hAnsi="Calibri" w:cs="Calibri"/>
                <w:lang w:val="fr-CA"/>
              </w:rPr>
              <w:t>(question 24</w:t>
            </w:r>
            <w:r w:rsidR="009C0F1D" w:rsidRPr="00AA28B3">
              <w:rPr>
                <w:rFonts w:ascii="Calibri" w:hAnsi="Calibri" w:cs="Calibri"/>
                <w:lang w:val="fr-CA"/>
              </w:rPr>
              <w:t>).</w:t>
            </w:r>
          </w:p>
        </w:tc>
      </w:tr>
      <w:tr w:rsidR="00AC0C28" w:rsidRPr="00AA28B3" w14:paraId="0D6D681C" w14:textId="77777777" w:rsidTr="00B809FC">
        <w:tc>
          <w:tcPr>
            <w:tcW w:w="851" w:type="dxa"/>
            <w:tcBorders>
              <w:top w:val="single" w:sz="4" w:space="0" w:color="BFBFBF" w:themeColor="background1" w:themeShade="BF"/>
            </w:tcBorders>
          </w:tcPr>
          <w:p w14:paraId="4C49C632" w14:textId="7FBD8976" w:rsidR="00AC0C28" w:rsidRPr="00AA28B3" w:rsidRDefault="00670BD4" w:rsidP="00AC0C28">
            <w:pPr>
              <w:spacing w:before="60" w:afterLines="60" w:after="144"/>
              <w:ind w:left="720" w:hanging="720"/>
              <w:rPr>
                <w:rFonts w:ascii="Calibri" w:hAnsi="Calibri" w:cs="Calibri"/>
                <w:lang w:val="fr-CA"/>
              </w:rPr>
            </w:pPr>
            <w:r w:rsidRPr="00AA28B3">
              <w:rPr>
                <w:rFonts w:ascii="Calibri" w:hAnsi="Calibri" w:cs="Calibri"/>
                <w:b/>
                <w:lang w:val="fr-CA"/>
              </w:rPr>
              <w:t>Q2</w:t>
            </w:r>
            <w:r w:rsidR="00674E44" w:rsidRPr="00AA28B3">
              <w:rPr>
                <w:rFonts w:ascii="Calibri" w:hAnsi="Calibri" w:cs="Calibri"/>
                <w:b/>
                <w:lang w:val="fr-CA"/>
              </w:rPr>
              <w:t>1</w:t>
            </w:r>
            <w:r w:rsidR="00B809FC" w:rsidRPr="00AA28B3">
              <w:rPr>
                <w:rFonts w:ascii="Calibri" w:hAnsi="Calibri" w:cs="Calibri"/>
                <w:b/>
                <w:lang w:val="fr-CA"/>
              </w:rPr>
              <w:t> </w:t>
            </w:r>
            <w:r w:rsidR="00AC0C28" w:rsidRPr="00AA28B3">
              <w:rPr>
                <w:rFonts w:ascii="Calibri" w:hAnsi="Calibri" w:cs="Calibri"/>
                <w:b/>
                <w:lang w:val="fr-CA"/>
              </w:rPr>
              <w:t>:</w:t>
            </w:r>
          </w:p>
        </w:tc>
        <w:tc>
          <w:tcPr>
            <w:tcW w:w="12099" w:type="dxa"/>
            <w:tcBorders>
              <w:top w:val="single" w:sz="4" w:space="0" w:color="BFBFBF" w:themeColor="background1" w:themeShade="BF"/>
            </w:tcBorders>
          </w:tcPr>
          <w:p w14:paraId="454544CE" w14:textId="306637C4" w:rsidR="00AC0C28" w:rsidRPr="00AA28B3" w:rsidRDefault="00F32493" w:rsidP="00AC0C28">
            <w:pPr>
              <w:spacing w:before="60" w:afterLines="60" w:after="144"/>
              <w:ind w:left="720" w:hanging="720"/>
              <w:rPr>
                <w:rFonts w:ascii="Calibri" w:hAnsi="Calibri" w:cs="Calibri"/>
                <w:lang w:val="fr-CA"/>
              </w:rPr>
            </w:pPr>
            <w:r w:rsidRPr="00AA28B3">
              <w:rPr>
                <w:rFonts w:ascii="Calibri" w:hAnsi="Calibri" w:cs="Calibri"/>
                <w:b/>
                <w:lang w:val="fr-CA"/>
              </w:rPr>
              <w:t>Combien de temps faudra-t-il pour que les stocks alloués arrivent </w:t>
            </w:r>
            <w:r w:rsidR="00AC0C28" w:rsidRPr="00AA28B3">
              <w:rPr>
                <w:rFonts w:ascii="Calibri" w:hAnsi="Calibri" w:cs="Calibri"/>
                <w:b/>
                <w:lang w:val="fr-CA"/>
              </w:rPr>
              <w:t>?</w:t>
            </w:r>
          </w:p>
        </w:tc>
      </w:tr>
      <w:tr w:rsidR="00AC0C28" w:rsidRPr="00AA28B3" w14:paraId="31B0AC06" w14:textId="77777777" w:rsidTr="00B809FC">
        <w:tc>
          <w:tcPr>
            <w:tcW w:w="851" w:type="dxa"/>
            <w:tcBorders>
              <w:bottom w:val="single" w:sz="4" w:space="0" w:color="BFBFBF" w:themeColor="background1" w:themeShade="BF"/>
            </w:tcBorders>
          </w:tcPr>
          <w:p w14:paraId="7B9F669B" w14:textId="254F70D9" w:rsidR="00AC0C28" w:rsidRPr="00AA28B3" w:rsidRDefault="00763EB4" w:rsidP="00AC0C28">
            <w:pPr>
              <w:spacing w:before="60" w:afterLines="60" w:after="144"/>
              <w:ind w:left="720" w:hanging="720"/>
              <w:rPr>
                <w:rFonts w:ascii="Calibri" w:hAnsi="Calibri" w:cs="Calibri"/>
                <w:lang w:val="fr-CA"/>
              </w:rPr>
            </w:pPr>
            <w:r w:rsidRPr="00AA28B3">
              <w:rPr>
                <w:rFonts w:ascii="Calibri" w:hAnsi="Calibri" w:cs="Calibri"/>
                <w:lang w:val="fr-CA"/>
              </w:rPr>
              <w:t>R</w:t>
            </w:r>
            <w:r w:rsidR="00670BD4" w:rsidRPr="00AA28B3">
              <w:rPr>
                <w:rFonts w:ascii="Calibri" w:hAnsi="Calibri" w:cs="Calibri"/>
                <w:lang w:val="fr-CA"/>
              </w:rPr>
              <w:t>2</w:t>
            </w:r>
            <w:r w:rsidR="00674E44" w:rsidRPr="00AA28B3">
              <w:rPr>
                <w:rFonts w:ascii="Calibri" w:hAnsi="Calibri" w:cs="Calibri"/>
                <w:lang w:val="fr-CA"/>
              </w:rPr>
              <w:t>1</w:t>
            </w:r>
            <w:r w:rsidR="00B809FC" w:rsidRPr="00AA28B3">
              <w:rPr>
                <w:rFonts w:ascii="Calibri" w:hAnsi="Calibri" w:cs="Calibri"/>
                <w:lang w:val="fr-CA"/>
              </w:rPr>
              <w:t> </w:t>
            </w:r>
            <w:r w:rsidR="00AC0C28" w:rsidRPr="00AA28B3">
              <w:rPr>
                <w:rFonts w:ascii="Calibri" w:hAnsi="Calibri" w:cs="Calibri"/>
                <w:lang w:val="fr-CA"/>
              </w:rPr>
              <w:t>:</w:t>
            </w:r>
          </w:p>
        </w:tc>
        <w:tc>
          <w:tcPr>
            <w:tcW w:w="12099" w:type="dxa"/>
            <w:tcBorders>
              <w:bottom w:val="single" w:sz="4" w:space="0" w:color="BFBFBF" w:themeColor="background1" w:themeShade="BF"/>
            </w:tcBorders>
          </w:tcPr>
          <w:p w14:paraId="6F579038" w14:textId="30E5AB3E" w:rsidR="00AC0C28" w:rsidRPr="00AA28B3" w:rsidRDefault="00F32493" w:rsidP="00AC0C28">
            <w:pPr>
              <w:spacing w:before="60" w:afterLines="60" w:after="144"/>
              <w:rPr>
                <w:rFonts w:ascii="Calibri" w:hAnsi="Calibri" w:cs="Calibri"/>
                <w:lang w:val="fr-CA"/>
              </w:rPr>
            </w:pPr>
            <w:r w:rsidRPr="00AA28B3">
              <w:rPr>
                <w:rFonts w:ascii="Calibri" w:hAnsi="Calibri" w:cs="Calibri"/>
                <w:lang w:val="fr-CA"/>
              </w:rPr>
              <w:t>Les régions visent à répondre aux demandes dans les 10 ou 12 jours ouvrables; ce pourrait être un peu plus long dans la région du Nord. Attendez-vous à des retards car nous nous efforçons de répondre à toutes les demandes</w:t>
            </w:r>
            <w:r w:rsidR="00AC0C28" w:rsidRPr="00AA28B3">
              <w:rPr>
                <w:rFonts w:ascii="Calibri" w:hAnsi="Calibri" w:cs="Calibri"/>
                <w:lang w:val="fr-CA"/>
              </w:rPr>
              <w:t>.</w:t>
            </w:r>
          </w:p>
          <w:p w14:paraId="2D30516E" w14:textId="64AD2EBC" w:rsidR="005C60EF" w:rsidRPr="00AA28B3" w:rsidRDefault="00F32493" w:rsidP="00AC0C28">
            <w:pPr>
              <w:spacing w:before="60" w:afterLines="60" w:after="144"/>
              <w:rPr>
                <w:rFonts w:ascii="Calibri" w:hAnsi="Calibri" w:cs="Calibri"/>
                <w:lang w:val="fr-CA"/>
              </w:rPr>
            </w:pPr>
            <w:r w:rsidRPr="00AA28B3">
              <w:rPr>
                <w:rFonts w:ascii="Calibri" w:hAnsi="Calibri" w:cs="Calibri"/>
                <w:lang w:val="fr-CA"/>
              </w:rPr>
              <w:t>La procédure d’urgence reste en place si vous avez besoin d’EPI de toute urgence</w:t>
            </w:r>
            <w:r w:rsidR="005C60EF" w:rsidRPr="00AA28B3">
              <w:rPr>
                <w:rFonts w:ascii="Calibri" w:hAnsi="Calibri" w:cs="Calibri"/>
                <w:lang w:val="fr-CA"/>
              </w:rPr>
              <w:t xml:space="preserve">. </w:t>
            </w:r>
          </w:p>
        </w:tc>
      </w:tr>
      <w:tr w:rsidR="00AC0C28" w:rsidRPr="00AA28B3" w14:paraId="05E9C899" w14:textId="77777777" w:rsidTr="00B809FC">
        <w:tc>
          <w:tcPr>
            <w:tcW w:w="851" w:type="dxa"/>
            <w:tcBorders>
              <w:top w:val="single" w:sz="4" w:space="0" w:color="BFBFBF" w:themeColor="background1" w:themeShade="BF"/>
            </w:tcBorders>
          </w:tcPr>
          <w:p w14:paraId="5A54CB62" w14:textId="73A90DC5" w:rsidR="00AC0C28" w:rsidRPr="00AA28B3" w:rsidRDefault="00AC0C28" w:rsidP="00AC0C28">
            <w:pPr>
              <w:spacing w:before="60" w:afterLines="60" w:after="144"/>
              <w:ind w:left="720" w:hanging="720"/>
              <w:rPr>
                <w:rFonts w:ascii="Calibri" w:hAnsi="Calibri" w:cs="Calibri"/>
                <w:b/>
                <w:lang w:val="fr-CA"/>
              </w:rPr>
            </w:pPr>
            <w:r w:rsidRPr="00AA28B3">
              <w:rPr>
                <w:rFonts w:ascii="Calibri" w:hAnsi="Calibri" w:cs="Calibri"/>
                <w:b/>
                <w:lang w:val="fr-CA"/>
              </w:rPr>
              <w:t>Q</w:t>
            </w:r>
            <w:r w:rsidR="00670BD4" w:rsidRPr="00AA28B3">
              <w:rPr>
                <w:rFonts w:ascii="Calibri" w:hAnsi="Calibri" w:cs="Calibri"/>
                <w:b/>
                <w:lang w:val="fr-CA"/>
              </w:rPr>
              <w:t>2</w:t>
            </w:r>
            <w:r w:rsidR="00674E44" w:rsidRPr="00AA28B3">
              <w:rPr>
                <w:rFonts w:ascii="Calibri" w:hAnsi="Calibri" w:cs="Calibri"/>
                <w:b/>
                <w:lang w:val="fr-CA"/>
              </w:rPr>
              <w:t>2</w:t>
            </w:r>
            <w:r w:rsidR="00B809FC" w:rsidRPr="00AA28B3">
              <w:rPr>
                <w:rFonts w:ascii="Calibri" w:hAnsi="Calibri" w:cs="Calibri"/>
                <w:b/>
                <w:lang w:val="fr-CA"/>
              </w:rPr>
              <w:t> </w:t>
            </w:r>
            <w:r w:rsidRPr="00AA28B3">
              <w:rPr>
                <w:rFonts w:ascii="Calibri" w:hAnsi="Calibri" w:cs="Calibri"/>
                <w:b/>
                <w:lang w:val="fr-CA"/>
              </w:rPr>
              <w:t>:</w:t>
            </w:r>
          </w:p>
        </w:tc>
        <w:tc>
          <w:tcPr>
            <w:tcW w:w="12099" w:type="dxa"/>
            <w:tcBorders>
              <w:top w:val="single" w:sz="4" w:space="0" w:color="BFBFBF" w:themeColor="background1" w:themeShade="BF"/>
            </w:tcBorders>
          </w:tcPr>
          <w:p w14:paraId="020B4885" w14:textId="19C28E87" w:rsidR="00AC0C28" w:rsidRPr="00AA28B3" w:rsidRDefault="00F32493" w:rsidP="00AC0C28">
            <w:pPr>
              <w:spacing w:before="60" w:afterLines="60" w:after="144"/>
              <w:rPr>
                <w:rFonts w:ascii="Calibri" w:hAnsi="Calibri" w:cs="Calibri"/>
                <w:b/>
                <w:lang w:val="fr-CA"/>
              </w:rPr>
            </w:pPr>
            <w:r w:rsidRPr="00AA28B3">
              <w:rPr>
                <w:rFonts w:ascii="Calibri" w:hAnsi="Calibri" w:cs="Calibri"/>
                <w:b/>
                <w:lang w:val="fr-CA"/>
              </w:rPr>
              <w:t xml:space="preserve">Mon organisme a des établissements dans toute la province. Ces établissements recevront-ils tous </w:t>
            </w:r>
            <w:r w:rsidR="00253126" w:rsidRPr="00AA28B3">
              <w:rPr>
                <w:rFonts w:ascii="Calibri" w:hAnsi="Calibri" w:cs="Calibri"/>
                <w:b/>
                <w:lang w:val="fr-CA"/>
              </w:rPr>
              <w:t>la même quantité d’EPI dans le cadre de l’aide temporaire au titre de l’EPI </w:t>
            </w:r>
            <w:r w:rsidR="00AC0C28" w:rsidRPr="00AA28B3">
              <w:rPr>
                <w:rFonts w:ascii="Calibri" w:hAnsi="Calibri" w:cs="Calibri"/>
                <w:b/>
                <w:lang w:val="fr-CA"/>
              </w:rPr>
              <w:t>?</w:t>
            </w:r>
          </w:p>
        </w:tc>
      </w:tr>
      <w:tr w:rsidR="00AC0C28" w:rsidRPr="00AA28B3" w14:paraId="0ADFBBBC" w14:textId="77777777" w:rsidTr="00B809FC">
        <w:tc>
          <w:tcPr>
            <w:tcW w:w="851" w:type="dxa"/>
            <w:tcBorders>
              <w:bottom w:val="single" w:sz="4" w:space="0" w:color="BFBFBF" w:themeColor="background1" w:themeShade="BF"/>
            </w:tcBorders>
          </w:tcPr>
          <w:p w14:paraId="3E62DDC2" w14:textId="37822FB5" w:rsidR="00AC0C28" w:rsidRPr="00AA28B3" w:rsidRDefault="00763EB4" w:rsidP="00AC0C28">
            <w:pPr>
              <w:spacing w:before="60" w:afterLines="60" w:after="144"/>
              <w:ind w:left="720" w:hanging="720"/>
              <w:rPr>
                <w:rFonts w:ascii="Calibri" w:hAnsi="Calibri" w:cs="Calibri"/>
                <w:b/>
                <w:lang w:val="fr-CA"/>
              </w:rPr>
            </w:pPr>
            <w:r w:rsidRPr="00AA28B3">
              <w:rPr>
                <w:rFonts w:ascii="Calibri" w:hAnsi="Calibri" w:cs="Calibri"/>
                <w:lang w:val="fr-CA"/>
              </w:rPr>
              <w:t>R</w:t>
            </w:r>
            <w:r w:rsidR="00670BD4" w:rsidRPr="00AA28B3">
              <w:rPr>
                <w:rFonts w:ascii="Calibri" w:hAnsi="Calibri" w:cs="Calibri"/>
                <w:lang w:val="fr-CA"/>
              </w:rPr>
              <w:t>2</w:t>
            </w:r>
            <w:r w:rsidR="00674E44" w:rsidRPr="00AA28B3">
              <w:rPr>
                <w:rFonts w:ascii="Calibri" w:hAnsi="Calibri" w:cs="Calibri"/>
                <w:lang w:val="fr-CA"/>
              </w:rPr>
              <w:t>2</w:t>
            </w:r>
            <w:r w:rsidR="00B809FC" w:rsidRPr="00AA28B3">
              <w:rPr>
                <w:rFonts w:ascii="Calibri" w:hAnsi="Calibri" w:cs="Calibri"/>
                <w:lang w:val="fr-CA"/>
              </w:rPr>
              <w:t> </w:t>
            </w:r>
            <w:r w:rsidR="00AC0C28" w:rsidRPr="00AA28B3">
              <w:rPr>
                <w:rFonts w:ascii="Calibri" w:hAnsi="Calibri" w:cs="Calibri"/>
                <w:lang w:val="fr-CA"/>
              </w:rPr>
              <w:t>:</w:t>
            </w:r>
          </w:p>
        </w:tc>
        <w:tc>
          <w:tcPr>
            <w:tcW w:w="12099" w:type="dxa"/>
            <w:tcBorders>
              <w:bottom w:val="single" w:sz="4" w:space="0" w:color="BFBFBF" w:themeColor="background1" w:themeShade="BF"/>
            </w:tcBorders>
          </w:tcPr>
          <w:p w14:paraId="71E21F82" w14:textId="3A6BF490" w:rsidR="00AC0C28" w:rsidRPr="00AA28B3" w:rsidRDefault="00253126" w:rsidP="00253126">
            <w:pPr>
              <w:spacing w:before="60" w:afterLines="60" w:after="144"/>
              <w:rPr>
                <w:rFonts w:ascii="Calibri" w:hAnsi="Calibri" w:cs="Calibri"/>
                <w:b/>
                <w:lang w:val="fr-CA"/>
              </w:rPr>
            </w:pPr>
            <w:r w:rsidRPr="00AA28B3">
              <w:rPr>
                <w:rFonts w:ascii="Calibri" w:hAnsi="Calibri" w:cs="Calibri"/>
                <w:lang w:val="fr-CA"/>
              </w:rPr>
              <w:t>Oui. La méthode de distribution standard de la province sera appliquée aux fournisseurs de soins primaires et aux spécialistes. Les quantités distribuées aux autres organismes fournisseurs de soins de proximité seront évaluées par les régions selon les renseignements standardisés transmis grâce à la plateforme Remedy. Tous les bénéficiaires d’EPI de la réserve provinciale pour la pandémie doivent rendre des comptes sur leurs stocks d’EPI, comme</w:t>
            </w:r>
            <w:r w:rsidR="00456AC0" w:rsidRPr="00AA28B3">
              <w:rPr>
                <w:rFonts w:ascii="Calibri" w:hAnsi="Calibri" w:cs="Calibri"/>
                <w:lang w:val="fr-CA"/>
              </w:rPr>
              <w:t xml:space="preserve"> le prévoit le décret de la ministre s’appliquant au secteur de la santé.</w:t>
            </w:r>
          </w:p>
        </w:tc>
      </w:tr>
      <w:tr w:rsidR="00AC0C28" w:rsidRPr="00AA28B3" w14:paraId="16A719CD" w14:textId="77777777" w:rsidTr="00B809FC">
        <w:tc>
          <w:tcPr>
            <w:tcW w:w="851" w:type="dxa"/>
            <w:tcBorders>
              <w:top w:val="single" w:sz="4" w:space="0" w:color="BFBFBF" w:themeColor="background1" w:themeShade="BF"/>
            </w:tcBorders>
          </w:tcPr>
          <w:p w14:paraId="043A716F" w14:textId="186D1763" w:rsidR="00AC0C28" w:rsidRPr="00AA28B3" w:rsidRDefault="00AC0C28" w:rsidP="00AC0C28">
            <w:pPr>
              <w:spacing w:before="60" w:afterLines="60" w:after="144"/>
              <w:ind w:left="720" w:hanging="720"/>
              <w:rPr>
                <w:rFonts w:ascii="Calibri" w:hAnsi="Calibri" w:cs="Calibri"/>
                <w:b/>
                <w:lang w:val="fr-CA"/>
              </w:rPr>
            </w:pPr>
            <w:r w:rsidRPr="00AA28B3">
              <w:rPr>
                <w:rFonts w:ascii="Calibri" w:hAnsi="Calibri" w:cs="Calibri"/>
                <w:b/>
                <w:lang w:val="fr-CA"/>
              </w:rPr>
              <w:t>Q</w:t>
            </w:r>
            <w:r w:rsidR="00670BD4" w:rsidRPr="00AA28B3">
              <w:rPr>
                <w:rFonts w:ascii="Calibri" w:hAnsi="Calibri" w:cs="Calibri"/>
                <w:b/>
                <w:lang w:val="fr-CA"/>
              </w:rPr>
              <w:t>2</w:t>
            </w:r>
            <w:r w:rsidR="00674E44" w:rsidRPr="00AA28B3">
              <w:rPr>
                <w:rFonts w:ascii="Calibri" w:hAnsi="Calibri" w:cs="Calibri"/>
                <w:b/>
                <w:lang w:val="fr-CA"/>
              </w:rPr>
              <w:t>3</w:t>
            </w:r>
            <w:r w:rsidR="00B809FC" w:rsidRPr="00AA28B3">
              <w:rPr>
                <w:rFonts w:ascii="Calibri" w:hAnsi="Calibri" w:cs="Calibri"/>
                <w:b/>
                <w:lang w:val="fr-CA"/>
              </w:rPr>
              <w:t> </w:t>
            </w:r>
            <w:r w:rsidRPr="00AA28B3">
              <w:rPr>
                <w:rFonts w:ascii="Calibri" w:hAnsi="Calibri" w:cs="Calibri"/>
                <w:b/>
                <w:lang w:val="fr-CA"/>
              </w:rPr>
              <w:t>:</w:t>
            </w:r>
          </w:p>
        </w:tc>
        <w:tc>
          <w:tcPr>
            <w:tcW w:w="12099" w:type="dxa"/>
            <w:tcBorders>
              <w:top w:val="single" w:sz="4" w:space="0" w:color="BFBFBF" w:themeColor="background1" w:themeShade="BF"/>
            </w:tcBorders>
          </w:tcPr>
          <w:p w14:paraId="511E68CB" w14:textId="41B2C0EE" w:rsidR="00AC0C28" w:rsidRPr="00AA28B3" w:rsidRDefault="00AA28B3" w:rsidP="00AA28B3">
            <w:pPr>
              <w:spacing w:before="60" w:afterLines="60" w:after="144"/>
              <w:ind w:left="720" w:hanging="720"/>
              <w:rPr>
                <w:rFonts w:ascii="Calibri" w:hAnsi="Calibri" w:cs="Calibri"/>
                <w:b/>
                <w:lang w:val="fr-CA"/>
              </w:rPr>
            </w:pPr>
            <w:r w:rsidRPr="00AA28B3">
              <w:rPr>
                <w:rFonts w:ascii="Calibri" w:hAnsi="Calibri" w:cs="Calibri"/>
                <w:b/>
                <w:lang w:val="fr-CA"/>
              </w:rPr>
              <w:t>Vais-je recevoir l’EPI qui m’a été alloué en un temps ou en plusieurs temps </w:t>
            </w:r>
            <w:r w:rsidR="00AC0C28" w:rsidRPr="00AA28B3">
              <w:rPr>
                <w:rFonts w:ascii="Calibri" w:hAnsi="Calibri" w:cs="Calibri"/>
                <w:b/>
                <w:lang w:val="fr-CA"/>
              </w:rPr>
              <w:t>?</w:t>
            </w:r>
          </w:p>
        </w:tc>
      </w:tr>
      <w:tr w:rsidR="00AC0C28" w:rsidRPr="00AA28B3" w14:paraId="6F0E4A9E" w14:textId="77777777" w:rsidTr="00B809FC">
        <w:tc>
          <w:tcPr>
            <w:tcW w:w="851" w:type="dxa"/>
            <w:tcBorders>
              <w:bottom w:val="single" w:sz="4" w:space="0" w:color="BFBFBF" w:themeColor="background1" w:themeShade="BF"/>
            </w:tcBorders>
          </w:tcPr>
          <w:p w14:paraId="1E46C095" w14:textId="2C26E245" w:rsidR="00AC0C28" w:rsidRPr="00AA28B3" w:rsidRDefault="00763EB4" w:rsidP="00AC0C28">
            <w:pPr>
              <w:spacing w:before="60" w:afterLines="60" w:after="144"/>
              <w:ind w:left="720" w:hanging="720"/>
              <w:rPr>
                <w:rFonts w:ascii="Calibri" w:hAnsi="Calibri" w:cs="Calibri"/>
                <w:b/>
                <w:lang w:val="fr-CA"/>
              </w:rPr>
            </w:pPr>
            <w:r w:rsidRPr="00AA28B3">
              <w:rPr>
                <w:rFonts w:ascii="Calibri" w:hAnsi="Calibri" w:cs="Calibri"/>
                <w:lang w:val="fr-CA"/>
              </w:rPr>
              <w:t>R</w:t>
            </w:r>
            <w:r w:rsidR="00670BD4" w:rsidRPr="00AA28B3">
              <w:rPr>
                <w:rFonts w:ascii="Calibri" w:hAnsi="Calibri" w:cs="Calibri"/>
                <w:lang w:val="fr-CA"/>
              </w:rPr>
              <w:t>2</w:t>
            </w:r>
            <w:r w:rsidR="00674E44" w:rsidRPr="00AA28B3">
              <w:rPr>
                <w:rFonts w:ascii="Calibri" w:hAnsi="Calibri" w:cs="Calibri"/>
                <w:lang w:val="fr-CA"/>
              </w:rPr>
              <w:t>3</w:t>
            </w:r>
            <w:r w:rsidR="00B809FC" w:rsidRPr="00AA28B3">
              <w:rPr>
                <w:rFonts w:ascii="Calibri" w:hAnsi="Calibri" w:cs="Calibri"/>
                <w:lang w:val="fr-CA"/>
              </w:rPr>
              <w:t> </w:t>
            </w:r>
            <w:r w:rsidR="00AC0C28" w:rsidRPr="00AA28B3">
              <w:rPr>
                <w:rFonts w:ascii="Calibri" w:hAnsi="Calibri" w:cs="Calibri"/>
                <w:lang w:val="fr-CA"/>
              </w:rPr>
              <w:t>:</w:t>
            </w:r>
          </w:p>
        </w:tc>
        <w:tc>
          <w:tcPr>
            <w:tcW w:w="12099" w:type="dxa"/>
            <w:tcBorders>
              <w:bottom w:val="single" w:sz="4" w:space="0" w:color="BFBFBF" w:themeColor="background1" w:themeShade="BF"/>
            </w:tcBorders>
          </w:tcPr>
          <w:p w14:paraId="238DFAFE" w14:textId="6C5FFE80" w:rsidR="00AC0C28" w:rsidRPr="00AA28B3" w:rsidRDefault="00AA28B3" w:rsidP="00AC0C28">
            <w:pPr>
              <w:spacing w:before="60" w:afterLines="60" w:after="144"/>
              <w:rPr>
                <w:rFonts w:ascii="Calibri" w:hAnsi="Calibri" w:cs="Calibri"/>
                <w:lang w:val="fr-CA"/>
              </w:rPr>
            </w:pPr>
            <w:r w:rsidRPr="00AA28B3">
              <w:rPr>
                <w:rFonts w:ascii="Calibri" w:hAnsi="Calibri" w:cs="Calibri"/>
                <w:lang w:val="fr-CA"/>
              </w:rPr>
              <w:t>Notre but est d’envoyer l’intégralité de l’EPI alloué en un seul temps. Toutefois, des circonstances indépendantes de notre volonté peuvent nous obliger à l’envoyer en plusieurs temps</w:t>
            </w:r>
            <w:r w:rsidR="00AC0C28" w:rsidRPr="00AA28B3">
              <w:rPr>
                <w:rFonts w:ascii="Calibri" w:hAnsi="Calibri" w:cs="Calibri"/>
                <w:lang w:val="fr-CA"/>
              </w:rPr>
              <w:t xml:space="preserve">.  </w:t>
            </w:r>
          </w:p>
          <w:p w14:paraId="4CAAFDF7" w14:textId="77777777" w:rsidR="00783AB5" w:rsidRPr="00AA28B3" w:rsidRDefault="00783AB5" w:rsidP="00AC0C28">
            <w:pPr>
              <w:spacing w:before="60" w:afterLines="60" w:after="144"/>
              <w:rPr>
                <w:rFonts w:ascii="Calibri" w:hAnsi="Calibri" w:cs="Calibri"/>
                <w:lang w:val="fr-CA"/>
              </w:rPr>
            </w:pPr>
          </w:p>
          <w:p w14:paraId="1795C401" w14:textId="77777777" w:rsidR="00783AB5" w:rsidRPr="00AA28B3" w:rsidRDefault="00783AB5" w:rsidP="00AC0C28">
            <w:pPr>
              <w:spacing w:before="60" w:afterLines="60" w:after="144"/>
              <w:rPr>
                <w:rFonts w:ascii="Calibri" w:hAnsi="Calibri" w:cs="Calibri"/>
                <w:lang w:val="fr-CA"/>
              </w:rPr>
            </w:pPr>
          </w:p>
          <w:p w14:paraId="1B56E14F" w14:textId="5102EDCF" w:rsidR="00783AB5" w:rsidRPr="00AA28B3" w:rsidRDefault="00783AB5" w:rsidP="00AC0C28">
            <w:pPr>
              <w:spacing w:before="60" w:afterLines="60" w:after="144"/>
              <w:rPr>
                <w:rFonts w:ascii="Calibri" w:hAnsi="Calibri" w:cs="Calibri"/>
                <w:b/>
                <w:lang w:val="fr-CA"/>
              </w:rPr>
            </w:pPr>
          </w:p>
        </w:tc>
      </w:tr>
      <w:tr w:rsidR="00AC0C28" w:rsidRPr="00AA28B3" w14:paraId="4656446B" w14:textId="77777777" w:rsidTr="006A0CFD">
        <w:trPr>
          <w:trHeight w:val="440"/>
        </w:trPr>
        <w:tc>
          <w:tcPr>
            <w:tcW w:w="12950" w:type="dxa"/>
            <w:gridSpan w:val="2"/>
            <w:tcBorders>
              <w:top w:val="single" w:sz="4" w:space="0" w:color="BFBFBF" w:themeColor="background1" w:themeShade="BF"/>
            </w:tcBorders>
            <w:shd w:val="clear" w:color="auto" w:fill="0070C0"/>
            <w:vAlign w:val="center"/>
          </w:tcPr>
          <w:p w14:paraId="63FEF051" w14:textId="5BE7FB7A" w:rsidR="00AC0C28" w:rsidRPr="00AA28B3" w:rsidRDefault="005B445A" w:rsidP="00AC0C28">
            <w:pPr>
              <w:spacing w:before="60" w:after="60"/>
              <w:ind w:left="720" w:hanging="720"/>
              <w:rPr>
                <w:rFonts w:ascii="Calibri" w:hAnsi="Calibri" w:cs="Calibri"/>
                <w:b/>
                <w:color w:val="FFFFFF" w:themeColor="background1"/>
                <w:lang w:val="fr-CA"/>
              </w:rPr>
            </w:pPr>
            <w:r w:rsidRPr="00AA28B3">
              <w:rPr>
                <w:rFonts w:ascii="Calibri" w:hAnsi="Calibri" w:cs="Calibri"/>
                <w:b/>
                <w:color w:val="FFFFFF" w:themeColor="background1"/>
                <w:lang w:val="fr-CA"/>
              </w:rPr>
              <w:lastRenderedPageBreak/>
              <w:t>Que</w:t>
            </w:r>
            <w:r w:rsidR="00AC0C28" w:rsidRPr="00AA28B3">
              <w:rPr>
                <w:rFonts w:ascii="Calibri" w:hAnsi="Calibri" w:cs="Calibri"/>
                <w:b/>
                <w:color w:val="FFFFFF" w:themeColor="background1"/>
                <w:lang w:val="fr-CA"/>
              </w:rPr>
              <w:t xml:space="preserve">stions </w:t>
            </w:r>
          </w:p>
        </w:tc>
      </w:tr>
      <w:tr w:rsidR="00AC0C28" w:rsidRPr="00AA28B3" w14:paraId="2E61C6BB" w14:textId="77777777" w:rsidTr="00B809FC">
        <w:tc>
          <w:tcPr>
            <w:tcW w:w="851" w:type="dxa"/>
            <w:tcBorders>
              <w:top w:val="single" w:sz="4" w:space="0" w:color="BFBFBF" w:themeColor="background1" w:themeShade="BF"/>
            </w:tcBorders>
          </w:tcPr>
          <w:p w14:paraId="16D4510B" w14:textId="6AC33879" w:rsidR="00AC0C28" w:rsidRPr="00AA28B3" w:rsidRDefault="00AC0C28" w:rsidP="00AC0C28">
            <w:pPr>
              <w:spacing w:before="60" w:afterLines="60" w:after="144"/>
              <w:ind w:left="720" w:hanging="720"/>
              <w:rPr>
                <w:rFonts w:ascii="Calibri" w:hAnsi="Calibri" w:cs="Calibri"/>
                <w:b/>
                <w:lang w:val="fr-CA"/>
              </w:rPr>
            </w:pPr>
            <w:r w:rsidRPr="00AA28B3">
              <w:rPr>
                <w:rFonts w:ascii="Calibri" w:hAnsi="Calibri" w:cs="Calibri"/>
                <w:b/>
                <w:lang w:val="fr-CA"/>
              </w:rPr>
              <w:t>Q2</w:t>
            </w:r>
            <w:r w:rsidR="00674E44" w:rsidRPr="00AA28B3">
              <w:rPr>
                <w:rFonts w:ascii="Calibri" w:hAnsi="Calibri" w:cs="Calibri"/>
                <w:b/>
                <w:lang w:val="fr-CA"/>
              </w:rPr>
              <w:t>4</w:t>
            </w:r>
            <w:r w:rsidR="00B809FC" w:rsidRPr="00AA28B3">
              <w:rPr>
                <w:rFonts w:ascii="Calibri" w:hAnsi="Calibri" w:cs="Calibri"/>
                <w:b/>
                <w:lang w:val="fr-CA"/>
              </w:rPr>
              <w:t> </w:t>
            </w:r>
            <w:r w:rsidRPr="00AA28B3">
              <w:rPr>
                <w:rFonts w:ascii="Calibri" w:hAnsi="Calibri" w:cs="Calibri"/>
                <w:b/>
                <w:lang w:val="fr-CA"/>
              </w:rPr>
              <w:t>:</w:t>
            </w:r>
          </w:p>
        </w:tc>
        <w:tc>
          <w:tcPr>
            <w:tcW w:w="12099" w:type="dxa"/>
            <w:tcBorders>
              <w:top w:val="single" w:sz="4" w:space="0" w:color="BFBFBF" w:themeColor="background1" w:themeShade="BF"/>
            </w:tcBorders>
          </w:tcPr>
          <w:p w14:paraId="6A35D60E" w14:textId="4319A8BE" w:rsidR="00AC0C28" w:rsidRPr="00AA28B3" w:rsidRDefault="00B809FC" w:rsidP="00B809FC">
            <w:pPr>
              <w:spacing w:before="60" w:afterLines="60" w:after="144"/>
              <w:ind w:left="720" w:hanging="720"/>
              <w:rPr>
                <w:rFonts w:ascii="Calibri" w:hAnsi="Calibri" w:cs="Calibri"/>
                <w:b/>
                <w:color w:val="C00000"/>
                <w:lang w:val="fr-CA"/>
              </w:rPr>
            </w:pPr>
            <w:r w:rsidRPr="00AA28B3">
              <w:rPr>
                <w:rFonts w:ascii="Calibri" w:hAnsi="Calibri" w:cs="Calibri"/>
                <w:b/>
                <w:lang w:val="fr-CA"/>
              </w:rPr>
              <w:t>Avec qui dois-je communiquer si j’ai besoin d’information complémentaire </w:t>
            </w:r>
            <w:r w:rsidR="00AC0C28" w:rsidRPr="00AA28B3">
              <w:rPr>
                <w:rFonts w:ascii="Calibri" w:hAnsi="Calibri" w:cs="Calibri"/>
                <w:b/>
                <w:lang w:val="fr-CA"/>
              </w:rPr>
              <w:t>?</w:t>
            </w:r>
          </w:p>
        </w:tc>
      </w:tr>
      <w:tr w:rsidR="00AC0C28" w:rsidRPr="00AA28B3" w14:paraId="3F65033C" w14:textId="77777777" w:rsidTr="00B809FC">
        <w:trPr>
          <w:trHeight w:val="648"/>
        </w:trPr>
        <w:tc>
          <w:tcPr>
            <w:tcW w:w="851" w:type="dxa"/>
          </w:tcPr>
          <w:p w14:paraId="7811C022" w14:textId="5E5A57C4" w:rsidR="00AC0C28" w:rsidRPr="00AA28B3" w:rsidRDefault="00B809FC" w:rsidP="00AC0C28">
            <w:pPr>
              <w:spacing w:before="60" w:afterLines="60" w:after="144"/>
              <w:ind w:left="720" w:hanging="720"/>
              <w:rPr>
                <w:rFonts w:ascii="Calibri" w:hAnsi="Calibri" w:cs="Calibri"/>
                <w:lang w:val="fr-CA"/>
              </w:rPr>
            </w:pPr>
            <w:r w:rsidRPr="00AA28B3">
              <w:rPr>
                <w:rFonts w:ascii="Calibri" w:hAnsi="Calibri" w:cs="Calibri"/>
                <w:lang w:val="fr-CA"/>
              </w:rPr>
              <w:t>R</w:t>
            </w:r>
            <w:r w:rsidR="00AC0C28" w:rsidRPr="00AA28B3">
              <w:rPr>
                <w:rFonts w:ascii="Calibri" w:hAnsi="Calibri" w:cs="Calibri"/>
                <w:lang w:val="fr-CA"/>
              </w:rPr>
              <w:t>2</w:t>
            </w:r>
            <w:r w:rsidR="00674E44" w:rsidRPr="00AA28B3">
              <w:rPr>
                <w:rFonts w:ascii="Calibri" w:hAnsi="Calibri" w:cs="Calibri"/>
                <w:lang w:val="fr-CA"/>
              </w:rPr>
              <w:t>4</w:t>
            </w:r>
            <w:r w:rsidRPr="00AA28B3">
              <w:rPr>
                <w:rFonts w:ascii="Calibri" w:hAnsi="Calibri" w:cs="Calibri"/>
                <w:lang w:val="fr-CA"/>
              </w:rPr>
              <w:t> </w:t>
            </w:r>
            <w:r w:rsidR="00AC0C28" w:rsidRPr="00AA28B3">
              <w:rPr>
                <w:rFonts w:ascii="Calibri" w:hAnsi="Calibri" w:cs="Calibri"/>
                <w:lang w:val="fr-CA"/>
              </w:rPr>
              <w:t>:</w:t>
            </w:r>
          </w:p>
        </w:tc>
        <w:tc>
          <w:tcPr>
            <w:tcW w:w="12099" w:type="dxa"/>
          </w:tcPr>
          <w:p w14:paraId="5C04CE23" w14:textId="4A6B5731" w:rsidR="00AC0C28" w:rsidRPr="00AA28B3" w:rsidRDefault="00B809FC" w:rsidP="00B809FC">
            <w:pPr>
              <w:spacing w:before="60" w:afterLines="60" w:after="144"/>
              <w:rPr>
                <w:rFonts w:ascii="Calibri" w:hAnsi="Calibri" w:cs="Calibri"/>
                <w:b/>
                <w:lang w:val="fr-CA"/>
              </w:rPr>
            </w:pPr>
            <w:r w:rsidRPr="00AA28B3">
              <w:rPr>
                <w:rFonts w:ascii="Calibri" w:hAnsi="Calibri" w:cs="Calibri"/>
                <w:lang w:val="fr-CA"/>
              </w:rPr>
              <w:t>Veuillez communiquer avec le responsable de la chaîne d’approvisionnement de votre région</w:t>
            </w:r>
            <w:r w:rsidR="00AC0C28" w:rsidRPr="00AA28B3">
              <w:rPr>
                <w:rFonts w:ascii="Calibri" w:hAnsi="Calibri" w:cs="Calibri"/>
                <w:lang w:val="fr-CA"/>
              </w:rPr>
              <w:t>.</w:t>
            </w:r>
          </w:p>
        </w:tc>
      </w:tr>
      <w:tr w:rsidR="00AC0C28" w:rsidRPr="00AA28B3" w14:paraId="1B334D0A" w14:textId="77777777" w:rsidTr="00B809FC">
        <w:trPr>
          <w:trHeight w:val="2982"/>
        </w:trPr>
        <w:tc>
          <w:tcPr>
            <w:tcW w:w="851" w:type="dxa"/>
          </w:tcPr>
          <w:p w14:paraId="2139EB91" w14:textId="77777777" w:rsidR="00AC0C28" w:rsidRPr="00AA28B3" w:rsidRDefault="00AC0C28" w:rsidP="00AC0C28">
            <w:pPr>
              <w:spacing w:before="60" w:afterLines="60" w:after="144"/>
              <w:ind w:left="720" w:hanging="720"/>
              <w:rPr>
                <w:rFonts w:ascii="Calibri" w:hAnsi="Calibri" w:cs="Calibri"/>
                <w:lang w:val="fr-CA"/>
              </w:rPr>
            </w:pPr>
          </w:p>
        </w:tc>
        <w:tc>
          <w:tcPr>
            <w:tcW w:w="12099" w:type="dxa"/>
          </w:tcPr>
          <w:tbl>
            <w:tblPr>
              <w:tblW w:w="1105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420" w:firstRow="1" w:lastRow="0" w:firstColumn="0" w:lastColumn="0" w:noHBand="0" w:noVBand="1"/>
            </w:tblPr>
            <w:tblGrid>
              <w:gridCol w:w="2232"/>
              <w:gridCol w:w="8820"/>
            </w:tblGrid>
            <w:tr w:rsidR="00AC0C28" w:rsidRPr="00AA28B3" w14:paraId="6DC138A4" w14:textId="77777777" w:rsidTr="001F5191">
              <w:trPr>
                <w:trHeight w:val="44"/>
              </w:trPr>
              <w:tc>
                <w:tcPr>
                  <w:tcW w:w="2232" w:type="dxa"/>
                  <w:shd w:val="clear" w:color="auto" w:fill="6D1D6A"/>
                  <w:tcMar>
                    <w:top w:w="72" w:type="dxa"/>
                    <w:left w:w="144" w:type="dxa"/>
                    <w:bottom w:w="72" w:type="dxa"/>
                    <w:right w:w="144" w:type="dxa"/>
                  </w:tcMar>
                  <w:vAlign w:val="center"/>
                  <w:hideMark/>
                </w:tcPr>
                <w:p w14:paraId="460EDA30" w14:textId="50DF2F0B" w:rsidR="00AC0C28" w:rsidRPr="00AA28B3" w:rsidRDefault="00AC0C28" w:rsidP="00B809FC">
                  <w:pPr>
                    <w:spacing w:before="20" w:after="20" w:line="240" w:lineRule="auto"/>
                    <w:rPr>
                      <w:rFonts w:ascii="Calibri" w:hAnsi="Calibri" w:cs="Calibri"/>
                      <w:b/>
                      <w:lang w:val="fr-CA"/>
                    </w:rPr>
                  </w:pPr>
                  <w:r w:rsidRPr="00AA28B3">
                    <w:rPr>
                      <w:rFonts w:ascii="Calibri" w:hAnsi="Calibri" w:cs="Calibri"/>
                      <w:b/>
                      <w:color w:val="FFFFFF" w:themeColor="background1"/>
                      <w:lang w:val="fr-CA"/>
                    </w:rPr>
                    <w:t>R</w:t>
                  </w:r>
                  <w:r w:rsidR="00B809FC" w:rsidRPr="00AA28B3">
                    <w:rPr>
                      <w:rFonts w:ascii="Calibri" w:hAnsi="Calibri" w:cs="Calibri"/>
                      <w:b/>
                      <w:color w:val="FFFFFF" w:themeColor="background1"/>
                      <w:lang w:val="fr-CA"/>
                    </w:rPr>
                    <w:t>é</w:t>
                  </w:r>
                  <w:r w:rsidRPr="00AA28B3">
                    <w:rPr>
                      <w:rFonts w:ascii="Calibri" w:hAnsi="Calibri" w:cs="Calibri"/>
                      <w:b/>
                      <w:color w:val="FFFFFF" w:themeColor="background1"/>
                      <w:lang w:val="fr-CA"/>
                    </w:rPr>
                    <w:t>gion</w:t>
                  </w:r>
                </w:p>
              </w:tc>
              <w:tc>
                <w:tcPr>
                  <w:tcW w:w="8820" w:type="dxa"/>
                  <w:shd w:val="clear" w:color="auto" w:fill="6D1D6A"/>
                  <w:tcMar>
                    <w:top w:w="72" w:type="dxa"/>
                    <w:left w:w="144" w:type="dxa"/>
                    <w:bottom w:w="72" w:type="dxa"/>
                    <w:right w:w="144" w:type="dxa"/>
                  </w:tcMar>
                  <w:vAlign w:val="center"/>
                  <w:hideMark/>
                </w:tcPr>
                <w:p w14:paraId="0BDE6479" w14:textId="41C82B62" w:rsidR="00AC0C28" w:rsidRPr="00AA28B3" w:rsidRDefault="00B809FC" w:rsidP="00B809FC">
                  <w:pPr>
                    <w:spacing w:before="20" w:after="20" w:line="240" w:lineRule="auto"/>
                    <w:rPr>
                      <w:rFonts w:ascii="Calibri" w:hAnsi="Calibri" w:cs="Calibri"/>
                      <w:color w:val="FFFFFF" w:themeColor="background1"/>
                      <w:lang w:val="fr-CA"/>
                    </w:rPr>
                  </w:pPr>
                  <w:r w:rsidRPr="00AA28B3">
                    <w:rPr>
                      <w:rFonts w:ascii="Calibri" w:hAnsi="Calibri" w:cs="Calibri"/>
                      <w:b/>
                      <w:bCs/>
                      <w:color w:val="FFFFFF" w:themeColor="background1"/>
                      <w:lang w:val="fr-CA"/>
                    </w:rPr>
                    <w:t>Responsables régionaux de la chaîne d’approvisionnement</w:t>
                  </w:r>
                </w:p>
              </w:tc>
            </w:tr>
            <w:tr w:rsidR="00AC0C28" w:rsidRPr="00AA28B3" w14:paraId="6FE3FD1D" w14:textId="77777777" w:rsidTr="001F5191">
              <w:trPr>
                <w:trHeight w:val="476"/>
              </w:trPr>
              <w:tc>
                <w:tcPr>
                  <w:tcW w:w="2232" w:type="dxa"/>
                  <w:shd w:val="clear" w:color="auto" w:fill="auto"/>
                  <w:tcMar>
                    <w:top w:w="72" w:type="dxa"/>
                    <w:left w:w="144" w:type="dxa"/>
                    <w:bottom w:w="72" w:type="dxa"/>
                    <w:right w:w="144" w:type="dxa"/>
                  </w:tcMar>
                  <w:hideMark/>
                </w:tcPr>
                <w:p w14:paraId="28A6DEBF" w14:textId="381F511E" w:rsidR="00AC0C28" w:rsidRPr="00AA28B3" w:rsidRDefault="00B809FC" w:rsidP="00AC0C28">
                  <w:pPr>
                    <w:spacing w:before="20" w:after="20" w:line="240" w:lineRule="auto"/>
                    <w:rPr>
                      <w:rFonts w:ascii="Calibri" w:hAnsi="Calibri" w:cs="Calibri"/>
                      <w:lang w:val="fr-CA"/>
                    </w:rPr>
                  </w:pPr>
                  <w:r w:rsidRPr="00AA28B3">
                    <w:rPr>
                      <w:rFonts w:ascii="Calibri" w:hAnsi="Calibri" w:cs="Calibri"/>
                      <w:b/>
                      <w:bCs/>
                      <w:lang w:val="fr-CA"/>
                    </w:rPr>
                    <w:t>Centre</w:t>
                  </w:r>
                </w:p>
              </w:tc>
              <w:tc>
                <w:tcPr>
                  <w:tcW w:w="8820" w:type="dxa"/>
                  <w:shd w:val="clear" w:color="auto" w:fill="auto"/>
                  <w:tcMar>
                    <w:top w:w="72" w:type="dxa"/>
                    <w:left w:w="144" w:type="dxa"/>
                    <w:bottom w:w="72" w:type="dxa"/>
                    <w:right w:w="144" w:type="dxa"/>
                  </w:tcMar>
                  <w:hideMark/>
                </w:tcPr>
                <w:p w14:paraId="602C7FE2" w14:textId="37352C7D" w:rsidR="00AC0C28" w:rsidRPr="00AA28B3" w:rsidRDefault="00AC0C28" w:rsidP="00AC0C28">
                  <w:pPr>
                    <w:spacing w:before="20" w:after="20" w:line="240" w:lineRule="auto"/>
                    <w:rPr>
                      <w:rFonts w:ascii="Calibri" w:hAnsi="Calibri" w:cs="Calibri"/>
                      <w:lang w:val="fr-CA"/>
                    </w:rPr>
                  </w:pPr>
                  <w:r w:rsidRPr="00AA28B3">
                    <w:rPr>
                      <w:rFonts w:ascii="Calibri" w:hAnsi="Calibri" w:cs="Calibri"/>
                      <w:lang w:val="fr-CA"/>
                    </w:rPr>
                    <w:t>Debbie Roberts</w:t>
                  </w:r>
                  <w:r w:rsidR="00B809FC" w:rsidRPr="00AA28B3">
                    <w:rPr>
                      <w:rFonts w:ascii="Calibri" w:hAnsi="Calibri" w:cs="Calibri"/>
                      <w:lang w:val="fr-CA"/>
                    </w:rPr>
                    <w:t> </w:t>
                  </w:r>
                  <w:r w:rsidRPr="00AA28B3">
                    <w:rPr>
                      <w:rFonts w:ascii="Calibri" w:hAnsi="Calibri" w:cs="Calibri"/>
                      <w:lang w:val="fr-CA"/>
                    </w:rPr>
                    <w:t xml:space="preserve">: </w:t>
                  </w:r>
                  <w:hyperlink r:id="rId16" w:history="1">
                    <w:r w:rsidRPr="00AA28B3">
                      <w:rPr>
                        <w:rStyle w:val="Hyperlink"/>
                        <w:rFonts w:ascii="Calibri" w:hAnsi="Calibri" w:cs="Calibri"/>
                        <w:lang w:val="fr-CA"/>
                      </w:rPr>
                      <w:t>Debbie.Roberts@lhins.on.ca</w:t>
                    </w:r>
                  </w:hyperlink>
                  <w:r w:rsidRPr="00AA28B3">
                    <w:rPr>
                      <w:rFonts w:ascii="Calibri" w:hAnsi="Calibri" w:cs="Calibri"/>
                      <w:lang w:val="fr-CA"/>
                    </w:rPr>
                    <w:t xml:space="preserve">  </w:t>
                  </w:r>
                </w:p>
                <w:p w14:paraId="5B553BCD" w14:textId="0DF881BE" w:rsidR="00AC0C28" w:rsidRPr="00AA28B3" w:rsidRDefault="00AC0C28" w:rsidP="00AC0C28">
                  <w:pPr>
                    <w:spacing w:before="20" w:after="20" w:line="240" w:lineRule="auto"/>
                    <w:rPr>
                      <w:rFonts w:ascii="Calibri" w:hAnsi="Calibri" w:cs="Calibri"/>
                      <w:lang w:val="fr-CA"/>
                    </w:rPr>
                  </w:pPr>
                  <w:r w:rsidRPr="00AA28B3">
                    <w:rPr>
                      <w:rFonts w:ascii="Calibri" w:hAnsi="Calibri" w:cs="Calibri"/>
                      <w:lang w:val="fr-CA"/>
                    </w:rPr>
                    <w:t>Susan Gibb</w:t>
                  </w:r>
                  <w:r w:rsidR="00B809FC" w:rsidRPr="00AA28B3">
                    <w:rPr>
                      <w:rFonts w:ascii="Calibri" w:hAnsi="Calibri" w:cs="Calibri"/>
                      <w:lang w:val="fr-CA"/>
                    </w:rPr>
                    <w:t> </w:t>
                  </w:r>
                  <w:r w:rsidRPr="00AA28B3">
                    <w:rPr>
                      <w:rFonts w:ascii="Calibri" w:hAnsi="Calibri" w:cs="Calibri"/>
                      <w:lang w:val="fr-CA"/>
                    </w:rPr>
                    <w:t xml:space="preserve">: </w:t>
                  </w:r>
                  <w:hyperlink r:id="rId17" w:history="1">
                    <w:r w:rsidRPr="00AA28B3">
                      <w:rPr>
                        <w:rStyle w:val="Hyperlink"/>
                        <w:rFonts w:ascii="Calibri" w:hAnsi="Calibri" w:cs="Calibri"/>
                        <w:lang w:val="fr-CA"/>
                      </w:rPr>
                      <w:t>Susan.Gibb@lhins.on.ca</w:t>
                    </w:r>
                  </w:hyperlink>
                </w:p>
              </w:tc>
            </w:tr>
            <w:tr w:rsidR="00AC0C28" w:rsidRPr="00AA28B3" w14:paraId="4907A974" w14:textId="77777777" w:rsidTr="001F5191">
              <w:trPr>
                <w:trHeight w:val="548"/>
              </w:trPr>
              <w:tc>
                <w:tcPr>
                  <w:tcW w:w="2232" w:type="dxa"/>
                  <w:shd w:val="clear" w:color="auto" w:fill="auto"/>
                  <w:tcMar>
                    <w:top w:w="72" w:type="dxa"/>
                    <w:left w:w="144" w:type="dxa"/>
                    <w:bottom w:w="72" w:type="dxa"/>
                    <w:right w:w="144" w:type="dxa"/>
                  </w:tcMar>
                  <w:hideMark/>
                </w:tcPr>
                <w:p w14:paraId="187232FB" w14:textId="06AE4F2F" w:rsidR="00AC0C28" w:rsidRPr="00AA28B3" w:rsidRDefault="00B809FC" w:rsidP="00AC0C28">
                  <w:pPr>
                    <w:spacing w:before="20" w:after="20" w:line="240" w:lineRule="auto"/>
                    <w:rPr>
                      <w:rFonts w:ascii="Calibri" w:hAnsi="Calibri" w:cs="Calibri"/>
                      <w:lang w:val="fr-CA"/>
                    </w:rPr>
                  </w:pPr>
                  <w:r w:rsidRPr="00AA28B3">
                    <w:rPr>
                      <w:rFonts w:ascii="Calibri" w:hAnsi="Calibri" w:cs="Calibri"/>
                      <w:b/>
                      <w:bCs/>
                      <w:lang w:val="fr-CA"/>
                    </w:rPr>
                    <w:t>Est</w:t>
                  </w:r>
                </w:p>
              </w:tc>
              <w:tc>
                <w:tcPr>
                  <w:tcW w:w="8820" w:type="dxa"/>
                  <w:shd w:val="clear" w:color="auto" w:fill="auto"/>
                  <w:tcMar>
                    <w:top w:w="72" w:type="dxa"/>
                    <w:left w:w="144" w:type="dxa"/>
                    <w:bottom w:w="72" w:type="dxa"/>
                    <w:right w:w="144" w:type="dxa"/>
                  </w:tcMar>
                  <w:hideMark/>
                </w:tcPr>
                <w:p w14:paraId="42EBF68D" w14:textId="119610B2" w:rsidR="00AC0C28" w:rsidRPr="00AA28B3" w:rsidRDefault="00AC0C28" w:rsidP="00AC0C28">
                  <w:pPr>
                    <w:spacing w:before="20" w:after="20" w:line="240" w:lineRule="auto"/>
                    <w:rPr>
                      <w:rFonts w:ascii="Calibri" w:hAnsi="Calibri" w:cs="Calibri"/>
                      <w:lang w:val="fr-CA"/>
                    </w:rPr>
                  </w:pPr>
                  <w:r w:rsidRPr="00AA28B3">
                    <w:rPr>
                      <w:rFonts w:ascii="Calibri" w:hAnsi="Calibri" w:cs="Calibri"/>
                      <w:lang w:val="fr-CA"/>
                    </w:rPr>
                    <w:t>Paul McAuley</w:t>
                  </w:r>
                  <w:r w:rsidR="00B809FC" w:rsidRPr="00AA28B3">
                    <w:rPr>
                      <w:rFonts w:ascii="Calibri" w:hAnsi="Calibri" w:cs="Calibri"/>
                      <w:lang w:val="fr-CA"/>
                    </w:rPr>
                    <w:t> </w:t>
                  </w:r>
                  <w:r w:rsidRPr="00AA28B3">
                    <w:rPr>
                      <w:rFonts w:ascii="Calibri" w:hAnsi="Calibri" w:cs="Calibri"/>
                      <w:lang w:val="fr-CA"/>
                    </w:rPr>
                    <w:t xml:space="preserve">: </w:t>
                  </w:r>
                  <w:hyperlink r:id="rId18" w:history="1">
                    <w:r w:rsidRPr="00AA28B3">
                      <w:rPr>
                        <w:rStyle w:val="Hyperlink"/>
                        <w:rFonts w:ascii="Calibri" w:hAnsi="Calibri" w:cs="Calibri"/>
                        <w:lang w:val="fr-CA"/>
                      </w:rPr>
                      <w:t>Paul.McAuley@3so.ca</w:t>
                    </w:r>
                  </w:hyperlink>
                  <w:r w:rsidRPr="00AA28B3">
                    <w:rPr>
                      <w:rFonts w:ascii="Calibri" w:hAnsi="Calibri" w:cs="Calibri"/>
                      <w:lang w:val="fr-CA"/>
                    </w:rPr>
                    <w:t xml:space="preserve"> </w:t>
                  </w:r>
                </w:p>
                <w:p w14:paraId="715E4846" w14:textId="450B38C2" w:rsidR="00AC0C28" w:rsidRPr="00AA28B3" w:rsidRDefault="00AC0C28" w:rsidP="00AC0C28">
                  <w:pPr>
                    <w:spacing w:before="20" w:after="20" w:line="240" w:lineRule="auto"/>
                    <w:rPr>
                      <w:rFonts w:ascii="Calibri" w:hAnsi="Calibri" w:cs="Calibri"/>
                      <w:lang w:val="fr-CA"/>
                    </w:rPr>
                  </w:pPr>
                  <w:r w:rsidRPr="00AA28B3">
                    <w:rPr>
                      <w:rFonts w:ascii="Calibri" w:hAnsi="Calibri" w:cs="Calibri"/>
                      <w:lang w:val="fr-CA"/>
                    </w:rPr>
                    <w:t>Leslie Motz</w:t>
                  </w:r>
                  <w:r w:rsidR="00B809FC" w:rsidRPr="00AA28B3">
                    <w:rPr>
                      <w:rFonts w:ascii="Calibri" w:hAnsi="Calibri" w:cs="Calibri"/>
                      <w:lang w:val="fr-CA"/>
                    </w:rPr>
                    <w:t> </w:t>
                  </w:r>
                  <w:r w:rsidRPr="00AA28B3">
                    <w:rPr>
                      <w:rFonts w:ascii="Calibri" w:hAnsi="Calibri" w:cs="Calibri"/>
                      <w:lang w:val="fr-CA"/>
                    </w:rPr>
                    <w:t xml:space="preserve">: </w:t>
                  </w:r>
                  <w:hyperlink r:id="rId19" w:history="1">
                    <w:r w:rsidRPr="00AA28B3">
                      <w:rPr>
                        <w:rStyle w:val="Hyperlink"/>
                        <w:rFonts w:ascii="Calibri" w:hAnsi="Calibri" w:cs="Calibri"/>
                        <w:lang w:val="fr-CA"/>
                      </w:rPr>
                      <w:t>lmotz@lh.ca</w:t>
                    </w:r>
                  </w:hyperlink>
                </w:p>
              </w:tc>
            </w:tr>
            <w:tr w:rsidR="00AC0C28" w:rsidRPr="00AA28B3" w14:paraId="46D046F3" w14:textId="77777777" w:rsidTr="001F5191">
              <w:trPr>
                <w:trHeight w:val="584"/>
              </w:trPr>
              <w:tc>
                <w:tcPr>
                  <w:tcW w:w="2232" w:type="dxa"/>
                  <w:shd w:val="clear" w:color="auto" w:fill="auto"/>
                  <w:tcMar>
                    <w:top w:w="72" w:type="dxa"/>
                    <w:left w:w="144" w:type="dxa"/>
                    <w:bottom w:w="72" w:type="dxa"/>
                    <w:right w:w="144" w:type="dxa"/>
                  </w:tcMar>
                  <w:hideMark/>
                </w:tcPr>
                <w:p w14:paraId="45FCA314" w14:textId="723EE026" w:rsidR="00AC0C28" w:rsidRPr="00AA28B3" w:rsidRDefault="00B809FC" w:rsidP="00AC0C28">
                  <w:pPr>
                    <w:spacing w:before="20" w:after="20" w:line="240" w:lineRule="auto"/>
                    <w:rPr>
                      <w:rFonts w:ascii="Calibri" w:hAnsi="Calibri" w:cs="Calibri"/>
                      <w:lang w:val="fr-CA"/>
                    </w:rPr>
                  </w:pPr>
                  <w:r w:rsidRPr="00AA28B3">
                    <w:rPr>
                      <w:rFonts w:ascii="Calibri" w:hAnsi="Calibri" w:cs="Calibri"/>
                      <w:b/>
                      <w:bCs/>
                      <w:lang w:val="fr-CA"/>
                    </w:rPr>
                    <w:t>Nord</w:t>
                  </w:r>
                </w:p>
              </w:tc>
              <w:tc>
                <w:tcPr>
                  <w:tcW w:w="8820" w:type="dxa"/>
                  <w:shd w:val="clear" w:color="auto" w:fill="auto"/>
                  <w:tcMar>
                    <w:top w:w="72" w:type="dxa"/>
                    <w:left w:w="144" w:type="dxa"/>
                    <w:bottom w:w="72" w:type="dxa"/>
                    <w:right w:w="144" w:type="dxa"/>
                  </w:tcMar>
                  <w:hideMark/>
                </w:tcPr>
                <w:p w14:paraId="5E00D5E3" w14:textId="5A8D37E0" w:rsidR="00AC0C28" w:rsidRPr="00AA28B3" w:rsidRDefault="00AC0C28" w:rsidP="00AC0C28">
                  <w:pPr>
                    <w:spacing w:before="20" w:after="20" w:line="240" w:lineRule="auto"/>
                    <w:rPr>
                      <w:rFonts w:ascii="Calibri" w:hAnsi="Calibri" w:cs="Calibri"/>
                      <w:lang w:val="fr-CA"/>
                    </w:rPr>
                  </w:pPr>
                  <w:r w:rsidRPr="00AA28B3">
                    <w:rPr>
                      <w:rFonts w:ascii="Calibri" w:hAnsi="Calibri" w:cs="Calibri"/>
                      <w:lang w:val="fr-CA"/>
                    </w:rPr>
                    <w:t>Matthew Saj</w:t>
                  </w:r>
                  <w:r w:rsidR="00B809FC" w:rsidRPr="00AA28B3">
                    <w:rPr>
                      <w:rFonts w:ascii="Calibri" w:hAnsi="Calibri" w:cs="Calibri"/>
                      <w:lang w:val="fr-CA"/>
                    </w:rPr>
                    <w:t> </w:t>
                  </w:r>
                  <w:r w:rsidRPr="00AA28B3">
                    <w:rPr>
                      <w:rFonts w:ascii="Calibri" w:hAnsi="Calibri" w:cs="Calibri"/>
                      <w:lang w:val="fr-CA"/>
                    </w:rPr>
                    <w:t xml:space="preserve">: </w:t>
                  </w:r>
                  <w:hyperlink r:id="rId20" w:history="1">
                    <w:r w:rsidRPr="00AA28B3">
                      <w:rPr>
                        <w:rStyle w:val="Hyperlink"/>
                        <w:rFonts w:ascii="Calibri" w:hAnsi="Calibri" w:cs="Calibri"/>
                        <w:lang w:val="fr-CA"/>
                      </w:rPr>
                      <w:t>sajm@tbh.net</w:t>
                    </w:r>
                  </w:hyperlink>
                  <w:r w:rsidRPr="00AA28B3">
                    <w:rPr>
                      <w:rFonts w:ascii="Calibri" w:hAnsi="Calibri" w:cs="Calibri"/>
                      <w:lang w:val="fr-CA"/>
                    </w:rPr>
                    <w:t xml:space="preserve"> </w:t>
                  </w:r>
                </w:p>
                <w:p w14:paraId="611A3E2E" w14:textId="76A57E90" w:rsidR="00AC0C28" w:rsidRPr="00AA28B3" w:rsidRDefault="00AC0C28" w:rsidP="00AC0C28">
                  <w:pPr>
                    <w:spacing w:before="20" w:after="20" w:line="240" w:lineRule="auto"/>
                    <w:rPr>
                      <w:rFonts w:ascii="Calibri" w:hAnsi="Calibri" w:cs="Calibri"/>
                      <w:lang w:val="fr-CA"/>
                    </w:rPr>
                  </w:pPr>
                  <w:r w:rsidRPr="00AA28B3">
                    <w:rPr>
                      <w:rFonts w:ascii="Calibri" w:hAnsi="Calibri" w:cs="Calibri"/>
                      <w:lang w:val="fr-CA"/>
                    </w:rPr>
                    <w:t>Michael Giardetti</w:t>
                  </w:r>
                  <w:r w:rsidR="00B809FC" w:rsidRPr="00AA28B3">
                    <w:rPr>
                      <w:rFonts w:ascii="Calibri" w:hAnsi="Calibri" w:cs="Calibri"/>
                      <w:lang w:val="fr-CA"/>
                    </w:rPr>
                    <w:t> </w:t>
                  </w:r>
                  <w:r w:rsidRPr="00AA28B3">
                    <w:rPr>
                      <w:rFonts w:ascii="Calibri" w:hAnsi="Calibri" w:cs="Calibri"/>
                      <w:lang w:val="fr-CA"/>
                    </w:rPr>
                    <w:t xml:space="preserve">: </w:t>
                  </w:r>
                  <w:hyperlink r:id="rId21" w:history="1">
                    <w:r w:rsidRPr="00AA28B3">
                      <w:rPr>
                        <w:rStyle w:val="Hyperlink"/>
                        <w:rFonts w:ascii="Calibri" w:hAnsi="Calibri" w:cs="Calibri"/>
                        <w:lang w:val="fr-CA"/>
                      </w:rPr>
                      <w:t>giardetm@tbh.net</w:t>
                    </w:r>
                  </w:hyperlink>
                </w:p>
              </w:tc>
            </w:tr>
            <w:tr w:rsidR="00AC0C28" w:rsidRPr="00AA28B3" w14:paraId="5021549F" w14:textId="77777777" w:rsidTr="001F5191">
              <w:trPr>
                <w:trHeight w:val="584"/>
              </w:trPr>
              <w:tc>
                <w:tcPr>
                  <w:tcW w:w="2232" w:type="dxa"/>
                  <w:shd w:val="clear" w:color="auto" w:fill="auto"/>
                  <w:tcMar>
                    <w:top w:w="72" w:type="dxa"/>
                    <w:left w:w="144" w:type="dxa"/>
                    <w:bottom w:w="72" w:type="dxa"/>
                    <w:right w:w="144" w:type="dxa"/>
                  </w:tcMar>
                  <w:hideMark/>
                </w:tcPr>
                <w:p w14:paraId="3F3EA2C2" w14:textId="712A0318" w:rsidR="00AC0C28" w:rsidRPr="00AA28B3" w:rsidRDefault="00AC0C28" w:rsidP="00B809FC">
                  <w:pPr>
                    <w:spacing w:before="20" w:after="20" w:line="240" w:lineRule="auto"/>
                    <w:rPr>
                      <w:rFonts w:ascii="Calibri" w:hAnsi="Calibri" w:cs="Calibri"/>
                      <w:lang w:val="fr-CA"/>
                    </w:rPr>
                  </w:pPr>
                  <w:r w:rsidRPr="00AA28B3">
                    <w:rPr>
                      <w:rFonts w:ascii="Calibri" w:hAnsi="Calibri" w:cs="Calibri"/>
                      <w:b/>
                      <w:bCs/>
                      <w:lang w:val="fr-CA"/>
                    </w:rPr>
                    <w:t>Toronto</w:t>
                  </w:r>
                </w:p>
              </w:tc>
              <w:tc>
                <w:tcPr>
                  <w:tcW w:w="8820" w:type="dxa"/>
                  <w:shd w:val="clear" w:color="auto" w:fill="auto"/>
                  <w:tcMar>
                    <w:top w:w="72" w:type="dxa"/>
                    <w:left w:w="144" w:type="dxa"/>
                    <w:bottom w:w="72" w:type="dxa"/>
                    <w:right w:w="144" w:type="dxa"/>
                  </w:tcMar>
                  <w:hideMark/>
                </w:tcPr>
                <w:p w14:paraId="738DC0D7" w14:textId="45F5539F" w:rsidR="00AC0C28" w:rsidRPr="00AA28B3" w:rsidRDefault="00AC0C28" w:rsidP="00AC0C28">
                  <w:pPr>
                    <w:spacing w:before="20" w:after="20" w:line="240" w:lineRule="auto"/>
                    <w:rPr>
                      <w:rFonts w:ascii="Calibri" w:hAnsi="Calibri" w:cs="Calibri"/>
                      <w:lang w:val="fr-CA"/>
                    </w:rPr>
                  </w:pPr>
                  <w:r w:rsidRPr="00AA28B3">
                    <w:rPr>
                      <w:rFonts w:ascii="Calibri" w:hAnsi="Calibri" w:cs="Calibri"/>
                      <w:lang w:val="fr-CA"/>
                    </w:rPr>
                    <w:t>Rob Burgess</w:t>
                  </w:r>
                  <w:r w:rsidR="00B809FC" w:rsidRPr="00AA28B3">
                    <w:rPr>
                      <w:rFonts w:ascii="Calibri" w:hAnsi="Calibri" w:cs="Calibri"/>
                      <w:lang w:val="fr-CA"/>
                    </w:rPr>
                    <w:t> </w:t>
                  </w:r>
                  <w:r w:rsidRPr="00AA28B3">
                    <w:rPr>
                      <w:rFonts w:ascii="Calibri" w:hAnsi="Calibri" w:cs="Calibri"/>
                      <w:lang w:val="fr-CA"/>
                    </w:rPr>
                    <w:t xml:space="preserve">: </w:t>
                  </w:r>
                  <w:hyperlink r:id="rId22" w:history="1">
                    <w:r w:rsidRPr="00AA28B3">
                      <w:rPr>
                        <w:rStyle w:val="Hyperlink"/>
                        <w:rFonts w:ascii="Calibri" w:hAnsi="Calibri" w:cs="Calibri"/>
                        <w:lang w:val="fr-CA"/>
                      </w:rPr>
                      <w:t>Robert.Burgess@sunnybrook.ca</w:t>
                    </w:r>
                  </w:hyperlink>
                </w:p>
                <w:p w14:paraId="202BEC9F" w14:textId="6F95D798" w:rsidR="00AC0C28" w:rsidRPr="00AA28B3" w:rsidRDefault="00AC0C28" w:rsidP="00AC0C28">
                  <w:pPr>
                    <w:spacing w:before="20" w:after="20" w:line="240" w:lineRule="auto"/>
                    <w:rPr>
                      <w:rFonts w:ascii="Calibri" w:hAnsi="Calibri" w:cs="Calibri"/>
                      <w:lang w:val="fr-CA"/>
                    </w:rPr>
                  </w:pPr>
                  <w:r w:rsidRPr="00AA28B3">
                    <w:rPr>
                      <w:rFonts w:ascii="Calibri" w:hAnsi="Calibri" w:cs="Calibri"/>
                      <w:lang w:val="fr-CA"/>
                    </w:rPr>
                    <w:t>Nancy Kraetschmer</w:t>
                  </w:r>
                  <w:r w:rsidR="00B809FC" w:rsidRPr="00AA28B3">
                    <w:rPr>
                      <w:rFonts w:ascii="Calibri" w:hAnsi="Calibri" w:cs="Calibri"/>
                      <w:lang w:val="fr-CA"/>
                    </w:rPr>
                    <w:t> </w:t>
                  </w:r>
                  <w:r w:rsidRPr="00AA28B3">
                    <w:rPr>
                      <w:rFonts w:ascii="Calibri" w:hAnsi="Calibri" w:cs="Calibri"/>
                      <w:lang w:val="fr-CA"/>
                    </w:rPr>
                    <w:t xml:space="preserve">: </w:t>
                  </w:r>
                  <w:hyperlink r:id="rId23" w:history="1">
                    <w:r w:rsidRPr="00AA28B3">
                      <w:rPr>
                        <w:rStyle w:val="Hyperlink"/>
                        <w:rFonts w:ascii="Calibri" w:hAnsi="Calibri" w:cs="Calibri"/>
                        <w:lang w:val="fr-CA"/>
                      </w:rPr>
                      <w:t>Nancy.Kraetschmer@tc.lhins.on.ca</w:t>
                    </w:r>
                  </w:hyperlink>
                  <w:r w:rsidRPr="00AA28B3">
                    <w:rPr>
                      <w:rFonts w:ascii="Calibri" w:hAnsi="Calibri" w:cs="Calibri"/>
                      <w:lang w:val="fr-CA"/>
                    </w:rPr>
                    <w:t xml:space="preserve"> </w:t>
                  </w:r>
                </w:p>
              </w:tc>
            </w:tr>
            <w:tr w:rsidR="00AC0C28" w:rsidRPr="00AA28B3" w14:paraId="2D6CEC1B" w14:textId="77777777" w:rsidTr="001F5191">
              <w:trPr>
                <w:trHeight w:val="395"/>
              </w:trPr>
              <w:tc>
                <w:tcPr>
                  <w:tcW w:w="2232" w:type="dxa"/>
                  <w:shd w:val="clear" w:color="auto" w:fill="auto"/>
                  <w:tcMar>
                    <w:top w:w="72" w:type="dxa"/>
                    <w:left w:w="144" w:type="dxa"/>
                    <w:bottom w:w="72" w:type="dxa"/>
                    <w:right w:w="144" w:type="dxa"/>
                  </w:tcMar>
                </w:tcPr>
                <w:p w14:paraId="29B82ED5" w14:textId="4967AD3C" w:rsidR="00AC0C28" w:rsidRPr="00AA28B3" w:rsidRDefault="00B809FC" w:rsidP="00AC0C28">
                  <w:pPr>
                    <w:spacing w:before="20" w:after="20" w:line="240" w:lineRule="auto"/>
                    <w:rPr>
                      <w:rFonts w:ascii="Calibri" w:hAnsi="Calibri" w:cs="Calibri"/>
                      <w:b/>
                      <w:bCs/>
                      <w:lang w:val="fr-CA"/>
                    </w:rPr>
                  </w:pPr>
                  <w:r w:rsidRPr="00AA28B3">
                    <w:rPr>
                      <w:rFonts w:ascii="Calibri" w:hAnsi="Calibri" w:cs="Calibri"/>
                      <w:b/>
                      <w:bCs/>
                      <w:lang w:val="fr-CA"/>
                    </w:rPr>
                    <w:t>Ouest</w:t>
                  </w:r>
                </w:p>
              </w:tc>
              <w:tc>
                <w:tcPr>
                  <w:tcW w:w="8820" w:type="dxa"/>
                  <w:shd w:val="clear" w:color="auto" w:fill="auto"/>
                  <w:tcMar>
                    <w:top w:w="72" w:type="dxa"/>
                    <w:left w:w="144" w:type="dxa"/>
                    <w:bottom w:w="72" w:type="dxa"/>
                    <w:right w:w="144" w:type="dxa"/>
                  </w:tcMar>
                </w:tcPr>
                <w:p w14:paraId="27CAE2D6" w14:textId="627CE471" w:rsidR="00AC0C28" w:rsidRPr="00AA28B3" w:rsidRDefault="00AC0C28" w:rsidP="00AC0C28">
                  <w:pPr>
                    <w:spacing w:before="20" w:after="20" w:line="240" w:lineRule="auto"/>
                    <w:rPr>
                      <w:rFonts w:ascii="Calibri" w:hAnsi="Calibri" w:cs="Calibri"/>
                      <w:lang w:val="fr-CA"/>
                    </w:rPr>
                  </w:pPr>
                  <w:r w:rsidRPr="00AA28B3">
                    <w:rPr>
                      <w:rFonts w:ascii="Calibri" w:hAnsi="Calibri" w:cs="Calibri"/>
                      <w:lang w:val="fr-CA"/>
                    </w:rPr>
                    <w:t>Toby O’Hara</w:t>
                  </w:r>
                  <w:r w:rsidR="00B809FC" w:rsidRPr="00AA28B3">
                    <w:rPr>
                      <w:rFonts w:ascii="Calibri" w:hAnsi="Calibri" w:cs="Calibri"/>
                      <w:lang w:val="fr-CA"/>
                    </w:rPr>
                    <w:t> </w:t>
                  </w:r>
                  <w:r w:rsidRPr="00AA28B3">
                    <w:rPr>
                      <w:rFonts w:ascii="Calibri" w:hAnsi="Calibri" w:cs="Calibri"/>
                      <w:lang w:val="fr-CA"/>
                    </w:rPr>
                    <w:t xml:space="preserve">: </w:t>
                  </w:r>
                  <w:r w:rsidR="003B2A61" w:rsidRPr="00AA28B3">
                    <w:rPr>
                      <w:rStyle w:val="Hyperlink"/>
                      <w:rFonts w:ascii="Calibri" w:hAnsi="Calibri" w:cs="Calibri"/>
                      <w:lang w:val="fr-CA"/>
                    </w:rPr>
                    <w:t>hmmscovid19@hmms.on.ca</w:t>
                  </w:r>
                </w:p>
              </w:tc>
            </w:tr>
          </w:tbl>
          <w:p w14:paraId="46AAA2C5" w14:textId="77777777" w:rsidR="00AC0C28" w:rsidRPr="00AA28B3" w:rsidRDefault="00AC0C28" w:rsidP="00AC0C28">
            <w:pPr>
              <w:spacing w:before="60" w:afterLines="60" w:after="144"/>
              <w:rPr>
                <w:rFonts w:ascii="Calibri" w:hAnsi="Calibri" w:cs="Calibri"/>
                <w:lang w:val="fr-CA"/>
              </w:rPr>
            </w:pPr>
          </w:p>
        </w:tc>
      </w:tr>
    </w:tbl>
    <w:p w14:paraId="20527836" w14:textId="77777777" w:rsidR="00F05AB0" w:rsidRPr="00AA28B3" w:rsidRDefault="00F05AB0" w:rsidP="005C3465">
      <w:pPr>
        <w:spacing w:after="80"/>
        <w:rPr>
          <w:rFonts w:ascii="Calibri" w:hAnsi="Calibri" w:cs="Calibri"/>
          <w:b/>
          <w:lang w:val="fr-CA"/>
        </w:rPr>
      </w:pPr>
      <w:bookmarkStart w:id="1" w:name="_MailEndCompose"/>
      <w:bookmarkEnd w:id="1"/>
    </w:p>
    <w:sectPr w:rsidR="00F05AB0" w:rsidRPr="00AA28B3" w:rsidSect="002F13D7">
      <w:headerReference w:type="even" r:id="rId24"/>
      <w:headerReference w:type="default" r:id="rId25"/>
      <w:footerReference w:type="even" r:id="rId26"/>
      <w:footerReference w:type="default" r:id="rId27"/>
      <w:headerReference w:type="first" r:id="rId28"/>
      <w:footerReference w:type="first" r:id="rId29"/>
      <w:pgSz w:w="15840" w:h="12240" w:orient="landscape" w:code="1"/>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0DCE61" w15:done="0"/>
  <w15:commentEx w15:paraId="20FD32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211A7" w16cex:dateUtc="2020-06-03T16:10:00Z"/>
  <w16cex:commentExtensible w16cex:durableId="22824813" w16cex:dateUtc="2020-06-03T20:02:00Z"/>
  <w16cex:commentExtensible w16cex:durableId="2282153C" w16cex:dateUtc="2020-06-03T16:25:00Z"/>
  <w16cex:commentExtensible w16cex:durableId="228215BC" w16cex:dateUtc="2020-06-03T16:27:00Z"/>
  <w16cex:commentExtensible w16cex:durableId="2282631D" w16cex:dateUtc="2020-06-03T16:27:00Z"/>
  <w16cex:commentExtensible w16cex:durableId="22824D38" w16cex:dateUtc="2020-06-03T20:24:00Z"/>
</w16cex:commentsExtensible>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31177C" w14:textId="77777777" w:rsidR="00361986" w:rsidRDefault="00361986" w:rsidP="00F72078">
      <w:pPr>
        <w:spacing w:after="0" w:line="240" w:lineRule="auto"/>
      </w:pPr>
      <w:r>
        <w:separator/>
      </w:r>
    </w:p>
  </w:endnote>
  <w:endnote w:type="continuationSeparator" w:id="0">
    <w:p w14:paraId="6BA9CAA3" w14:textId="77777777" w:rsidR="00361986" w:rsidRDefault="00361986" w:rsidP="00F72078">
      <w:pPr>
        <w:spacing w:after="0" w:line="240" w:lineRule="auto"/>
      </w:pPr>
      <w:r>
        <w:continuationSeparator/>
      </w:r>
    </w:p>
  </w:endnote>
  <w:endnote w:type="continuationNotice" w:id="1">
    <w:p w14:paraId="1CA5E105" w14:textId="77777777" w:rsidR="00361986" w:rsidRDefault="003619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38C5A" w14:textId="77777777" w:rsidR="00361986" w:rsidRDefault="0036198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453414"/>
      <w:docPartObj>
        <w:docPartGallery w:val="Page Numbers (Bottom of Page)"/>
        <w:docPartUnique/>
      </w:docPartObj>
    </w:sdtPr>
    <w:sdtEndPr>
      <w:rPr>
        <w:noProof/>
      </w:rPr>
    </w:sdtEndPr>
    <w:sdtContent>
      <w:p w14:paraId="58DDFB24" w14:textId="77777777" w:rsidR="00361986" w:rsidRDefault="00361986">
        <w:pPr>
          <w:pStyle w:val="Footer"/>
          <w:jc w:val="right"/>
        </w:pPr>
        <w:r>
          <w:rPr>
            <w:noProof/>
            <w:lang w:val="en-US"/>
          </w:rPr>
          <w:drawing>
            <wp:anchor distT="0" distB="0" distL="114300" distR="114300" simplePos="0" relativeHeight="251657728" behindDoc="0" locked="0" layoutInCell="1" allowOverlap="1" wp14:anchorId="4E678566" wp14:editId="747569A0">
              <wp:simplePos x="0" y="0"/>
              <wp:positionH relativeFrom="column">
                <wp:posOffset>-573626</wp:posOffset>
              </wp:positionH>
              <wp:positionV relativeFrom="paragraph">
                <wp:posOffset>9498</wp:posOffset>
              </wp:positionV>
              <wp:extent cx="1169670" cy="467360"/>
              <wp:effectExtent l="0" t="0" r="0" b="0"/>
              <wp:wrapSquare wrapText="bothSides"/>
              <wp:docPr id="4" name="Picture 4" title="Ontar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_POS_LOGO_CMYK.EPS"/>
                      <pic:cNvPicPr/>
                    </pic:nvPicPr>
                    <pic:blipFill>
                      <a:blip r:embed="rId1">
                        <a:extLst>
                          <a:ext uri="{28A0092B-C50C-407E-A947-70E740481C1C}">
                            <a14:useLocalDpi xmlns:a14="http://schemas.microsoft.com/office/drawing/2010/main" val="0"/>
                          </a:ext>
                        </a:extLst>
                      </a:blip>
                      <a:stretch>
                        <a:fillRect/>
                      </a:stretch>
                    </pic:blipFill>
                    <pic:spPr>
                      <a:xfrm>
                        <a:off x="0" y="0"/>
                        <a:ext cx="1169670" cy="46736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2A2721">
          <w:rPr>
            <w:noProof/>
          </w:rPr>
          <w:t>4</w:t>
        </w:r>
        <w:r>
          <w:rPr>
            <w:noProof/>
          </w:rPr>
          <w:fldChar w:fldCharType="end"/>
        </w:r>
      </w:p>
    </w:sdtContent>
  </w:sdt>
  <w:p w14:paraId="56F88871" w14:textId="77777777" w:rsidR="00361986" w:rsidRDefault="00361986" w:rsidP="00153E49">
    <w:pPr>
      <w:pStyle w:val="Footer"/>
      <w:jc w:val="righ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7E66B" w14:textId="77777777" w:rsidR="00361986" w:rsidRDefault="0036198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41CEC" w14:textId="77777777" w:rsidR="00361986" w:rsidRDefault="00361986" w:rsidP="00F72078">
      <w:pPr>
        <w:spacing w:after="0" w:line="240" w:lineRule="auto"/>
      </w:pPr>
      <w:r>
        <w:separator/>
      </w:r>
    </w:p>
  </w:footnote>
  <w:footnote w:type="continuationSeparator" w:id="0">
    <w:p w14:paraId="7F646681" w14:textId="77777777" w:rsidR="00361986" w:rsidRDefault="00361986" w:rsidP="00F72078">
      <w:pPr>
        <w:spacing w:after="0" w:line="240" w:lineRule="auto"/>
      </w:pPr>
      <w:r>
        <w:continuationSeparator/>
      </w:r>
    </w:p>
  </w:footnote>
  <w:footnote w:type="continuationNotice" w:id="1">
    <w:p w14:paraId="7F2450A6" w14:textId="77777777" w:rsidR="00361986" w:rsidRDefault="00361986">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CA0B4" w14:textId="77777777" w:rsidR="00361986" w:rsidRDefault="0036198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A6991" w14:textId="77777777" w:rsidR="00361986" w:rsidRDefault="0036198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B00EA" w14:textId="77777777" w:rsidR="00361986" w:rsidRDefault="0036198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4743F"/>
    <w:multiLevelType w:val="hybridMultilevel"/>
    <w:tmpl w:val="ECC28412"/>
    <w:lvl w:ilvl="0" w:tplc="6090CC6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C8A65F8"/>
    <w:multiLevelType w:val="singleLevel"/>
    <w:tmpl w:val="E430B6FE"/>
    <w:lvl w:ilvl="0">
      <w:start w:val="1"/>
      <w:numFmt w:val="bullet"/>
      <w:lvlText w:val=""/>
      <w:lvlJc w:val="left"/>
      <w:pPr>
        <w:ind w:left="360" w:hanging="360"/>
      </w:pPr>
      <w:rPr>
        <w:rFonts w:ascii="Symbol" w:hAnsi="Symbol" w:hint="default"/>
        <w:color w:val="1F497D"/>
        <w:sz w:val="16"/>
        <w:szCs w:val="16"/>
      </w:rPr>
    </w:lvl>
  </w:abstractNum>
  <w:abstractNum w:abstractNumId="2">
    <w:nsid w:val="72B55D2E"/>
    <w:multiLevelType w:val="singleLevel"/>
    <w:tmpl w:val="E430B6FE"/>
    <w:lvl w:ilvl="0">
      <w:start w:val="1"/>
      <w:numFmt w:val="bullet"/>
      <w:lvlText w:val=""/>
      <w:lvlJc w:val="left"/>
      <w:pPr>
        <w:ind w:left="360" w:hanging="360"/>
      </w:pPr>
      <w:rPr>
        <w:rFonts w:ascii="Symbol" w:hAnsi="Symbol" w:hint="default"/>
        <w:color w:val="1F497D"/>
        <w:sz w:val="16"/>
        <w:szCs w:val="16"/>
      </w:rPr>
    </w:lvl>
  </w:abstractNum>
  <w:num w:numId="1">
    <w:abstractNumId w:val="2"/>
  </w:num>
  <w:num w:numId="2">
    <w:abstractNumId w:val="0"/>
  </w:num>
  <w:num w:numId="3">
    <w:abstractNumId w:val="1"/>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mpte Microsoft">
    <w15:presenceInfo w15:providerId="Windows Live" w15:userId="030a695e15ec4a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9FF"/>
    <w:rsid w:val="00000647"/>
    <w:rsid w:val="00003EBE"/>
    <w:rsid w:val="00004E14"/>
    <w:rsid w:val="000059E7"/>
    <w:rsid w:val="00005ABE"/>
    <w:rsid w:val="0000636E"/>
    <w:rsid w:val="000076DE"/>
    <w:rsid w:val="00010255"/>
    <w:rsid w:val="000115AE"/>
    <w:rsid w:val="0001183A"/>
    <w:rsid w:val="00015C96"/>
    <w:rsid w:val="00021C0F"/>
    <w:rsid w:val="0002233E"/>
    <w:rsid w:val="00023BFF"/>
    <w:rsid w:val="00024262"/>
    <w:rsid w:val="00024B91"/>
    <w:rsid w:val="000262D0"/>
    <w:rsid w:val="00026DE6"/>
    <w:rsid w:val="0003427A"/>
    <w:rsid w:val="00034B3F"/>
    <w:rsid w:val="00037B9D"/>
    <w:rsid w:val="000415AA"/>
    <w:rsid w:val="000427F4"/>
    <w:rsid w:val="0004370F"/>
    <w:rsid w:val="000440C5"/>
    <w:rsid w:val="00044A64"/>
    <w:rsid w:val="000455F8"/>
    <w:rsid w:val="0004581B"/>
    <w:rsid w:val="00045A3B"/>
    <w:rsid w:val="00046408"/>
    <w:rsid w:val="00047227"/>
    <w:rsid w:val="00047E72"/>
    <w:rsid w:val="00051562"/>
    <w:rsid w:val="0005184C"/>
    <w:rsid w:val="00052A38"/>
    <w:rsid w:val="00053DA3"/>
    <w:rsid w:val="00054242"/>
    <w:rsid w:val="00054572"/>
    <w:rsid w:val="000557C6"/>
    <w:rsid w:val="0005604E"/>
    <w:rsid w:val="00056104"/>
    <w:rsid w:val="0005700B"/>
    <w:rsid w:val="000649A5"/>
    <w:rsid w:val="00071461"/>
    <w:rsid w:val="00071DA1"/>
    <w:rsid w:val="00073C47"/>
    <w:rsid w:val="00073E03"/>
    <w:rsid w:val="00080346"/>
    <w:rsid w:val="000808D8"/>
    <w:rsid w:val="000814BB"/>
    <w:rsid w:val="000829C6"/>
    <w:rsid w:val="00082C3F"/>
    <w:rsid w:val="00083F1D"/>
    <w:rsid w:val="00084EC5"/>
    <w:rsid w:val="000852CA"/>
    <w:rsid w:val="00085727"/>
    <w:rsid w:val="000858CC"/>
    <w:rsid w:val="00086B12"/>
    <w:rsid w:val="00087D78"/>
    <w:rsid w:val="00090FB2"/>
    <w:rsid w:val="00091C36"/>
    <w:rsid w:val="0009226D"/>
    <w:rsid w:val="0009232F"/>
    <w:rsid w:val="00092722"/>
    <w:rsid w:val="00092A88"/>
    <w:rsid w:val="0009411B"/>
    <w:rsid w:val="00094165"/>
    <w:rsid w:val="000951DE"/>
    <w:rsid w:val="000951F0"/>
    <w:rsid w:val="00096103"/>
    <w:rsid w:val="00096E28"/>
    <w:rsid w:val="0009727D"/>
    <w:rsid w:val="000A0119"/>
    <w:rsid w:val="000A0774"/>
    <w:rsid w:val="000A08FD"/>
    <w:rsid w:val="000A0CE1"/>
    <w:rsid w:val="000A1153"/>
    <w:rsid w:val="000A1C5E"/>
    <w:rsid w:val="000A1E25"/>
    <w:rsid w:val="000A3B19"/>
    <w:rsid w:val="000A3DEB"/>
    <w:rsid w:val="000A5A8D"/>
    <w:rsid w:val="000A7764"/>
    <w:rsid w:val="000A7F31"/>
    <w:rsid w:val="000B1B27"/>
    <w:rsid w:val="000B1F97"/>
    <w:rsid w:val="000B3027"/>
    <w:rsid w:val="000B3235"/>
    <w:rsid w:val="000B5085"/>
    <w:rsid w:val="000B6788"/>
    <w:rsid w:val="000B7672"/>
    <w:rsid w:val="000C1395"/>
    <w:rsid w:val="000C3DF4"/>
    <w:rsid w:val="000C50F6"/>
    <w:rsid w:val="000C5C21"/>
    <w:rsid w:val="000C631B"/>
    <w:rsid w:val="000D0E3C"/>
    <w:rsid w:val="000D2FC5"/>
    <w:rsid w:val="000D3782"/>
    <w:rsid w:val="000D3A6A"/>
    <w:rsid w:val="000D44B7"/>
    <w:rsid w:val="000D4B49"/>
    <w:rsid w:val="000D5000"/>
    <w:rsid w:val="000D6815"/>
    <w:rsid w:val="000E1163"/>
    <w:rsid w:val="000E13D2"/>
    <w:rsid w:val="000E1E23"/>
    <w:rsid w:val="000E3184"/>
    <w:rsid w:val="000E4776"/>
    <w:rsid w:val="000E5988"/>
    <w:rsid w:val="000E6372"/>
    <w:rsid w:val="000E7C83"/>
    <w:rsid w:val="000E7D12"/>
    <w:rsid w:val="000F10D1"/>
    <w:rsid w:val="000F52CF"/>
    <w:rsid w:val="000F56CE"/>
    <w:rsid w:val="000F5CF6"/>
    <w:rsid w:val="000F67C4"/>
    <w:rsid w:val="000F71DA"/>
    <w:rsid w:val="001009F8"/>
    <w:rsid w:val="0010159B"/>
    <w:rsid w:val="001025EF"/>
    <w:rsid w:val="001027F1"/>
    <w:rsid w:val="00104258"/>
    <w:rsid w:val="00104C56"/>
    <w:rsid w:val="00104ED9"/>
    <w:rsid w:val="00107512"/>
    <w:rsid w:val="001075DE"/>
    <w:rsid w:val="00107A3C"/>
    <w:rsid w:val="00110418"/>
    <w:rsid w:val="0011179D"/>
    <w:rsid w:val="00111D76"/>
    <w:rsid w:val="00113003"/>
    <w:rsid w:val="00114486"/>
    <w:rsid w:val="00115043"/>
    <w:rsid w:val="0011583F"/>
    <w:rsid w:val="001163A6"/>
    <w:rsid w:val="00116FD1"/>
    <w:rsid w:val="0011738D"/>
    <w:rsid w:val="00120140"/>
    <w:rsid w:val="001203A0"/>
    <w:rsid w:val="00120DA9"/>
    <w:rsid w:val="0012155E"/>
    <w:rsid w:val="00121F41"/>
    <w:rsid w:val="00126C96"/>
    <w:rsid w:val="00126F67"/>
    <w:rsid w:val="00127F4B"/>
    <w:rsid w:val="00130BCC"/>
    <w:rsid w:val="00130FBB"/>
    <w:rsid w:val="00131447"/>
    <w:rsid w:val="00132443"/>
    <w:rsid w:val="001326DD"/>
    <w:rsid w:val="00132DAB"/>
    <w:rsid w:val="001336E9"/>
    <w:rsid w:val="001338A6"/>
    <w:rsid w:val="00134B1F"/>
    <w:rsid w:val="001376AB"/>
    <w:rsid w:val="001426A6"/>
    <w:rsid w:val="00142FD0"/>
    <w:rsid w:val="00144696"/>
    <w:rsid w:val="001448CC"/>
    <w:rsid w:val="001454C3"/>
    <w:rsid w:val="00145BC5"/>
    <w:rsid w:val="00145F4E"/>
    <w:rsid w:val="00146BCC"/>
    <w:rsid w:val="001474A7"/>
    <w:rsid w:val="001503A3"/>
    <w:rsid w:val="0015134C"/>
    <w:rsid w:val="00151740"/>
    <w:rsid w:val="0015325F"/>
    <w:rsid w:val="00153E49"/>
    <w:rsid w:val="00154BBF"/>
    <w:rsid w:val="0015651A"/>
    <w:rsid w:val="00156EFA"/>
    <w:rsid w:val="00160A90"/>
    <w:rsid w:val="0016123E"/>
    <w:rsid w:val="0016137F"/>
    <w:rsid w:val="00161C25"/>
    <w:rsid w:val="00161E29"/>
    <w:rsid w:val="0016246C"/>
    <w:rsid w:val="00162846"/>
    <w:rsid w:val="00162CA2"/>
    <w:rsid w:val="001631FC"/>
    <w:rsid w:val="00167653"/>
    <w:rsid w:val="001701EF"/>
    <w:rsid w:val="00172D45"/>
    <w:rsid w:val="00173233"/>
    <w:rsid w:val="001732D3"/>
    <w:rsid w:val="0017362E"/>
    <w:rsid w:val="00173D1E"/>
    <w:rsid w:val="00173DBF"/>
    <w:rsid w:val="00174175"/>
    <w:rsid w:val="001750E7"/>
    <w:rsid w:val="00176FAA"/>
    <w:rsid w:val="00177359"/>
    <w:rsid w:val="0017742A"/>
    <w:rsid w:val="00177D63"/>
    <w:rsid w:val="00181254"/>
    <w:rsid w:val="00182507"/>
    <w:rsid w:val="00182BC7"/>
    <w:rsid w:val="001860A2"/>
    <w:rsid w:val="0018695A"/>
    <w:rsid w:val="00187D3C"/>
    <w:rsid w:val="00190F5D"/>
    <w:rsid w:val="0019142F"/>
    <w:rsid w:val="00193022"/>
    <w:rsid w:val="00193FE3"/>
    <w:rsid w:val="0019437D"/>
    <w:rsid w:val="001954CC"/>
    <w:rsid w:val="00195CBE"/>
    <w:rsid w:val="001A140C"/>
    <w:rsid w:val="001A42DE"/>
    <w:rsid w:val="001A6AF0"/>
    <w:rsid w:val="001A7964"/>
    <w:rsid w:val="001B19F9"/>
    <w:rsid w:val="001B221C"/>
    <w:rsid w:val="001B2820"/>
    <w:rsid w:val="001B2D64"/>
    <w:rsid w:val="001B7CE5"/>
    <w:rsid w:val="001C063D"/>
    <w:rsid w:val="001C10E4"/>
    <w:rsid w:val="001C201B"/>
    <w:rsid w:val="001C37B4"/>
    <w:rsid w:val="001C4915"/>
    <w:rsid w:val="001C685E"/>
    <w:rsid w:val="001C7956"/>
    <w:rsid w:val="001D0D14"/>
    <w:rsid w:val="001D0FC3"/>
    <w:rsid w:val="001D1180"/>
    <w:rsid w:val="001D2187"/>
    <w:rsid w:val="001D30D6"/>
    <w:rsid w:val="001D496E"/>
    <w:rsid w:val="001D559E"/>
    <w:rsid w:val="001D57F6"/>
    <w:rsid w:val="001D6561"/>
    <w:rsid w:val="001D68F8"/>
    <w:rsid w:val="001D73D6"/>
    <w:rsid w:val="001D74E3"/>
    <w:rsid w:val="001E1C02"/>
    <w:rsid w:val="001E1CEF"/>
    <w:rsid w:val="001E34B1"/>
    <w:rsid w:val="001E4073"/>
    <w:rsid w:val="001E410C"/>
    <w:rsid w:val="001E4E5E"/>
    <w:rsid w:val="001E63BD"/>
    <w:rsid w:val="001E78E6"/>
    <w:rsid w:val="001F129E"/>
    <w:rsid w:val="001F2407"/>
    <w:rsid w:val="001F34BE"/>
    <w:rsid w:val="001F4145"/>
    <w:rsid w:val="001F4409"/>
    <w:rsid w:val="001F4564"/>
    <w:rsid w:val="001F4C72"/>
    <w:rsid w:val="001F5012"/>
    <w:rsid w:val="001F5191"/>
    <w:rsid w:val="001F5231"/>
    <w:rsid w:val="001F6EAB"/>
    <w:rsid w:val="00200E19"/>
    <w:rsid w:val="00201381"/>
    <w:rsid w:val="002019AA"/>
    <w:rsid w:val="00202EFD"/>
    <w:rsid w:val="00204853"/>
    <w:rsid w:val="00205CBC"/>
    <w:rsid w:val="0020736C"/>
    <w:rsid w:val="00210356"/>
    <w:rsid w:val="0021045A"/>
    <w:rsid w:val="00210985"/>
    <w:rsid w:val="00211690"/>
    <w:rsid w:val="002120CF"/>
    <w:rsid w:val="00212682"/>
    <w:rsid w:val="00213153"/>
    <w:rsid w:val="002134BF"/>
    <w:rsid w:val="0021364E"/>
    <w:rsid w:val="00213EE7"/>
    <w:rsid w:val="00214459"/>
    <w:rsid w:val="00221A1E"/>
    <w:rsid w:val="00223150"/>
    <w:rsid w:val="002238CA"/>
    <w:rsid w:val="00225670"/>
    <w:rsid w:val="00225BE4"/>
    <w:rsid w:val="00226370"/>
    <w:rsid w:val="00226CC3"/>
    <w:rsid w:val="002273C3"/>
    <w:rsid w:val="0022793F"/>
    <w:rsid w:val="00227C74"/>
    <w:rsid w:val="00227E03"/>
    <w:rsid w:val="002307A4"/>
    <w:rsid w:val="00230975"/>
    <w:rsid w:val="00231340"/>
    <w:rsid w:val="00231D5A"/>
    <w:rsid w:val="002352D9"/>
    <w:rsid w:val="002378FE"/>
    <w:rsid w:val="00237A48"/>
    <w:rsid w:val="002421DD"/>
    <w:rsid w:val="002427A9"/>
    <w:rsid w:val="00242A49"/>
    <w:rsid w:val="002438A4"/>
    <w:rsid w:val="002449E1"/>
    <w:rsid w:val="00245A9A"/>
    <w:rsid w:val="00245EB0"/>
    <w:rsid w:val="00247001"/>
    <w:rsid w:val="00247151"/>
    <w:rsid w:val="002472F5"/>
    <w:rsid w:val="002510F2"/>
    <w:rsid w:val="00251B0B"/>
    <w:rsid w:val="00251BB2"/>
    <w:rsid w:val="00252C81"/>
    <w:rsid w:val="00252EBE"/>
    <w:rsid w:val="00253126"/>
    <w:rsid w:val="00253264"/>
    <w:rsid w:val="00254090"/>
    <w:rsid w:val="00256717"/>
    <w:rsid w:val="00256BE9"/>
    <w:rsid w:val="00257550"/>
    <w:rsid w:val="002603E0"/>
    <w:rsid w:val="00262586"/>
    <w:rsid w:val="00262D11"/>
    <w:rsid w:val="00262D66"/>
    <w:rsid w:val="00262F5C"/>
    <w:rsid w:val="002654A8"/>
    <w:rsid w:val="00265774"/>
    <w:rsid w:val="00266075"/>
    <w:rsid w:val="00266A7E"/>
    <w:rsid w:val="00271A5B"/>
    <w:rsid w:val="00275C4B"/>
    <w:rsid w:val="00280326"/>
    <w:rsid w:val="00280FFB"/>
    <w:rsid w:val="0028164F"/>
    <w:rsid w:val="00282D0A"/>
    <w:rsid w:val="00283810"/>
    <w:rsid w:val="00284CDC"/>
    <w:rsid w:val="002852D5"/>
    <w:rsid w:val="00285D8B"/>
    <w:rsid w:val="00291B07"/>
    <w:rsid w:val="0029353F"/>
    <w:rsid w:val="00293557"/>
    <w:rsid w:val="002940A9"/>
    <w:rsid w:val="002965FA"/>
    <w:rsid w:val="0029719F"/>
    <w:rsid w:val="00297613"/>
    <w:rsid w:val="002A0FD4"/>
    <w:rsid w:val="002A265E"/>
    <w:rsid w:val="002A2721"/>
    <w:rsid w:val="002A3BD8"/>
    <w:rsid w:val="002A423B"/>
    <w:rsid w:val="002A42A7"/>
    <w:rsid w:val="002A6AEF"/>
    <w:rsid w:val="002A6F65"/>
    <w:rsid w:val="002A7E27"/>
    <w:rsid w:val="002B0140"/>
    <w:rsid w:val="002B0F2B"/>
    <w:rsid w:val="002B1304"/>
    <w:rsid w:val="002B1BAB"/>
    <w:rsid w:val="002B1EA5"/>
    <w:rsid w:val="002B2D20"/>
    <w:rsid w:val="002B3DD2"/>
    <w:rsid w:val="002B3E36"/>
    <w:rsid w:val="002B4913"/>
    <w:rsid w:val="002B6193"/>
    <w:rsid w:val="002C04D0"/>
    <w:rsid w:val="002C6658"/>
    <w:rsid w:val="002C6699"/>
    <w:rsid w:val="002C6AD0"/>
    <w:rsid w:val="002C7AB9"/>
    <w:rsid w:val="002D1AA3"/>
    <w:rsid w:val="002D21E0"/>
    <w:rsid w:val="002D43BA"/>
    <w:rsid w:val="002D4FE1"/>
    <w:rsid w:val="002D6FBF"/>
    <w:rsid w:val="002D70AE"/>
    <w:rsid w:val="002E1ACF"/>
    <w:rsid w:val="002E4524"/>
    <w:rsid w:val="002E6FF6"/>
    <w:rsid w:val="002E757A"/>
    <w:rsid w:val="002E79BA"/>
    <w:rsid w:val="002E7C3A"/>
    <w:rsid w:val="002F13D7"/>
    <w:rsid w:val="002F34D3"/>
    <w:rsid w:val="002F43BD"/>
    <w:rsid w:val="002F5498"/>
    <w:rsid w:val="002F5C07"/>
    <w:rsid w:val="002F691B"/>
    <w:rsid w:val="003005DF"/>
    <w:rsid w:val="00301FD9"/>
    <w:rsid w:val="00302484"/>
    <w:rsid w:val="003041C3"/>
    <w:rsid w:val="00305F01"/>
    <w:rsid w:val="00310311"/>
    <w:rsid w:val="00310E5D"/>
    <w:rsid w:val="00311EA3"/>
    <w:rsid w:val="0031211D"/>
    <w:rsid w:val="003123F9"/>
    <w:rsid w:val="003131E0"/>
    <w:rsid w:val="00314736"/>
    <w:rsid w:val="00315ADB"/>
    <w:rsid w:val="00316895"/>
    <w:rsid w:val="00317F1F"/>
    <w:rsid w:val="003207E2"/>
    <w:rsid w:val="003230A1"/>
    <w:rsid w:val="00323C1D"/>
    <w:rsid w:val="0032438D"/>
    <w:rsid w:val="0032500E"/>
    <w:rsid w:val="003252D3"/>
    <w:rsid w:val="00325387"/>
    <w:rsid w:val="0032751B"/>
    <w:rsid w:val="00327DC5"/>
    <w:rsid w:val="00327EAC"/>
    <w:rsid w:val="0033167C"/>
    <w:rsid w:val="00331709"/>
    <w:rsid w:val="00332CAF"/>
    <w:rsid w:val="003334F4"/>
    <w:rsid w:val="003336BE"/>
    <w:rsid w:val="003340EA"/>
    <w:rsid w:val="00337F80"/>
    <w:rsid w:val="00340260"/>
    <w:rsid w:val="00340C2B"/>
    <w:rsid w:val="0034620E"/>
    <w:rsid w:val="00346BF4"/>
    <w:rsid w:val="00346D77"/>
    <w:rsid w:val="00347AFC"/>
    <w:rsid w:val="0035094C"/>
    <w:rsid w:val="003512F8"/>
    <w:rsid w:val="003518C1"/>
    <w:rsid w:val="003522EB"/>
    <w:rsid w:val="00354C7D"/>
    <w:rsid w:val="003575D9"/>
    <w:rsid w:val="00361450"/>
    <w:rsid w:val="00361986"/>
    <w:rsid w:val="00362723"/>
    <w:rsid w:val="00362729"/>
    <w:rsid w:val="0036413B"/>
    <w:rsid w:val="00364A62"/>
    <w:rsid w:val="00365411"/>
    <w:rsid w:val="0036571D"/>
    <w:rsid w:val="00365ACE"/>
    <w:rsid w:val="00365D12"/>
    <w:rsid w:val="00366807"/>
    <w:rsid w:val="0037031E"/>
    <w:rsid w:val="003709AC"/>
    <w:rsid w:val="00370E9F"/>
    <w:rsid w:val="003725EB"/>
    <w:rsid w:val="003735DF"/>
    <w:rsid w:val="00374AE8"/>
    <w:rsid w:val="00374B0C"/>
    <w:rsid w:val="00374DE3"/>
    <w:rsid w:val="0037579D"/>
    <w:rsid w:val="003757DB"/>
    <w:rsid w:val="00376619"/>
    <w:rsid w:val="00380780"/>
    <w:rsid w:val="0038187A"/>
    <w:rsid w:val="003824C3"/>
    <w:rsid w:val="003911E4"/>
    <w:rsid w:val="003928E8"/>
    <w:rsid w:val="00392A48"/>
    <w:rsid w:val="00392AF3"/>
    <w:rsid w:val="00393BB9"/>
    <w:rsid w:val="003942CE"/>
    <w:rsid w:val="00394365"/>
    <w:rsid w:val="00395BDE"/>
    <w:rsid w:val="00396A83"/>
    <w:rsid w:val="003A1DD9"/>
    <w:rsid w:val="003A22F7"/>
    <w:rsid w:val="003A5C4B"/>
    <w:rsid w:val="003A643F"/>
    <w:rsid w:val="003A7D17"/>
    <w:rsid w:val="003B1E36"/>
    <w:rsid w:val="003B2A61"/>
    <w:rsid w:val="003B2F7C"/>
    <w:rsid w:val="003B3B3D"/>
    <w:rsid w:val="003B3DF6"/>
    <w:rsid w:val="003B3E84"/>
    <w:rsid w:val="003B47BC"/>
    <w:rsid w:val="003B48B1"/>
    <w:rsid w:val="003B6870"/>
    <w:rsid w:val="003C2AFC"/>
    <w:rsid w:val="003C42B3"/>
    <w:rsid w:val="003C52AD"/>
    <w:rsid w:val="003C5996"/>
    <w:rsid w:val="003C7817"/>
    <w:rsid w:val="003D028C"/>
    <w:rsid w:val="003D3154"/>
    <w:rsid w:val="003D3753"/>
    <w:rsid w:val="003D4E50"/>
    <w:rsid w:val="003D79FF"/>
    <w:rsid w:val="003E03C8"/>
    <w:rsid w:val="003E1C56"/>
    <w:rsid w:val="003E3016"/>
    <w:rsid w:val="003E6112"/>
    <w:rsid w:val="003E67A6"/>
    <w:rsid w:val="003F1263"/>
    <w:rsid w:val="003F133D"/>
    <w:rsid w:val="003F243C"/>
    <w:rsid w:val="003F2EB6"/>
    <w:rsid w:val="003F3477"/>
    <w:rsid w:val="003F5FF3"/>
    <w:rsid w:val="003F6E6B"/>
    <w:rsid w:val="0040017F"/>
    <w:rsid w:val="00400652"/>
    <w:rsid w:val="00402A7A"/>
    <w:rsid w:val="0040497C"/>
    <w:rsid w:val="00404C1A"/>
    <w:rsid w:val="004063E0"/>
    <w:rsid w:val="0040684E"/>
    <w:rsid w:val="004079AC"/>
    <w:rsid w:val="00415C20"/>
    <w:rsid w:val="00416227"/>
    <w:rsid w:val="0041636E"/>
    <w:rsid w:val="00416707"/>
    <w:rsid w:val="00417767"/>
    <w:rsid w:val="004177E8"/>
    <w:rsid w:val="00420243"/>
    <w:rsid w:val="004216B2"/>
    <w:rsid w:val="00421F4F"/>
    <w:rsid w:val="00423946"/>
    <w:rsid w:val="004249F5"/>
    <w:rsid w:val="00424EE7"/>
    <w:rsid w:val="00425B00"/>
    <w:rsid w:val="00425B22"/>
    <w:rsid w:val="004269DA"/>
    <w:rsid w:val="0042781E"/>
    <w:rsid w:val="00427857"/>
    <w:rsid w:val="004316D9"/>
    <w:rsid w:val="00432746"/>
    <w:rsid w:val="0043391F"/>
    <w:rsid w:val="00437638"/>
    <w:rsid w:val="00437CF1"/>
    <w:rsid w:val="00440576"/>
    <w:rsid w:val="00441594"/>
    <w:rsid w:val="00441BF5"/>
    <w:rsid w:val="00442BF9"/>
    <w:rsid w:val="00443218"/>
    <w:rsid w:val="00443AC9"/>
    <w:rsid w:val="0044541F"/>
    <w:rsid w:val="00451EE8"/>
    <w:rsid w:val="0045296B"/>
    <w:rsid w:val="00453390"/>
    <w:rsid w:val="00454BB3"/>
    <w:rsid w:val="00454DC3"/>
    <w:rsid w:val="0045539C"/>
    <w:rsid w:val="00455E3C"/>
    <w:rsid w:val="00456AC0"/>
    <w:rsid w:val="00460F14"/>
    <w:rsid w:val="004618B1"/>
    <w:rsid w:val="00461B8E"/>
    <w:rsid w:val="0046294D"/>
    <w:rsid w:val="0046553E"/>
    <w:rsid w:val="004665F8"/>
    <w:rsid w:val="00466F34"/>
    <w:rsid w:val="004674F7"/>
    <w:rsid w:val="00467D4D"/>
    <w:rsid w:val="00470F02"/>
    <w:rsid w:val="004724DD"/>
    <w:rsid w:val="00473400"/>
    <w:rsid w:val="00474D22"/>
    <w:rsid w:val="00475599"/>
    <w:rsid w:val="0047621F"/>
    <w:rsid w:val="00476B30"/>
    <w:rsid w:val="00477974"/>
    <w:rsid w:val="00480A8B"/>
    <w:rsid w:val="00481E13"/>
    <w:rsid w:val="00483CE0"/>
    <w:rsid w:val="00484084"/>
    <w:rsid w:val="004842E8"/>
    <w:rsid w:val="0048687F"/>
    <w:rsid w:val="00486AE0"/>
    <w:rsid w:val="00487378"/>
    <w:rsid w:val="0049005F"/>
    <w:rsid w:val="00491030"/>
    <w:rsid w:val="00491798"/>
    <w:rsid w:val="0049283E"/>
    <w:rsid w:val="00492E71"/>
    <w:rsid w:val="00493F95"/>
    <w:rsid w:val="00495DDC"/>
    <w:rsid w:val="00496505"/>
    <w:rsid w:val="0049654F"/>
    <w:rsid w:val="00496566"/>
    <w:rsid w:val="00497006"/>
    <w:rsid w:val="00497602"/>
    <w:rsid w:val="00497CC1"/>
    <w:rsid w:val="004A0134"/>
    <w:rsid w:val="004A0F65"/>
    <w:rsid w:val="004A2238"/>
    <w:rsid w:val="004A296B"/>
    <w:rsid w:val="004A2C11"/>
    <w:rsid w:val="004A392D"/>
    <w:rsid w:val="004A3B57"/>
    <w:rsid w:val="004A400C"/>
    <w:rsid w:val="004A59B8"/>
    <w:rsid w:val="004A6292"/>
    <w:rsid w:val="004A67A1"/>
    <w:rsid w:val="004B11DB"/>
    <w:rsid w:val="004B25C5"/>
    <w:rsid w:val="004B347D"/>
    <w:rsid w:val="004B57F6"/>
    <w:rsid w:val="004B6975"/>
    <w:rsid w:val="004B69D4"/>
    <w:rsid w:val="004B69F7"/>
    <w:rsid w:val="004B6B69"/>
    <w:rsid w:val="004C0E15"/>
    <w:rsid w:val="004C127E"/>
    <w:rsid w:val="004C1EDB"/>
    <w:rsid w:val="004C32C6"/>
    <w:rsid w:val="004C3E48"/>
    <w:rsid w:val="004C3EE6"/>
    <w:rsid w:val="004C4EDC"/>
    <w:rsid w:val="004C56DD"/>
    <w:rsid w:val="004C73EE"/>
    <w:rsid w:val="004C7BD6"/>
    <w:rsid w:val="004C7D2E"/>
    <w:rsid w:val="004D0345"/>
    <w:rsid w:val="004D2C46"/>
    <w:rsid w:val="004D45C5"/>
    <w:rsid w:val="004D5291"/>
    <w:rsid w:val="004D5877"/>
    <w:rsid w:val="004D6A99"/>
    <w:rsid w:val="004D7965"/>
    <w:rsid w:val="004E000C"/>
    <w:rsid w:val="004E181C"/>
    <w:rsid w:val="004E2098"/>
    <w:rsid w:val="004E23A2"/>
    <w:rsid w:val="004E3316"/>
    <w:rsid w:val="004E36D1"/>
    <w:rsid w:val="004E38A7"/>
    <w:rsid w:val="004E3DA5"/>
    <w:rsid w:val="004E4995"/>
    <w:rsid w:val="004E503D"/>
    <w:rsid w:val="004E75AD"/>
    <w:rsid w:val="004F0043"/>
    <w:rsid w:val="004F0A82"/>
    <w:rsid w:val="004F0DC0"/>
    <w:rsid w:val="004F1B03"/>
    <w:rsid w:val="004F20C3"/>
    <w:rsid w:val="004F24ED"/>
    <w:rsid w:val="004F2517"/>
    <w:rsid w:val="004F44B2"/>
    <w:rsid w:val="004F4B67"/>
    <w:rsid w:val="004F4E79"/>
    <w:rsid w:val="004F72AC"/>
    <w:rsid w:val="004F7A5D"/>
    <w:rsid w:val="0050061E"/>
    <w:rsid w:val="00503CE8"/>
    <w:rsid w:val="00506FBD"/>
    <w:rsid w:val="00507585"/>
    <w:rsid w:val="00510DBA"/>
    <w:rsid w:val="00511079"/>
    <w:rsid w:val="005112D9"/>
    <w:rsid w:val="0051337C"/>
    <w:rsid w:val="00513E90"/>
    <w:rsid w:val="00514819"/>
    <w:rsid w:val="00516451"/>
    <w:rsid w:val="0051748A"/>
    <w:rsid w:val="00520A30"/>
    <w:rsid w:val="00521020"/>
    <w:rsid w:val="00522152"/>
    <w:rsid w:val="0052273D"/>
    <w:rsid w:val="00522FEF"/>
    <w:rsid w:val="005231D5"/>
    <w:rsid w:val="00526512"/>
    <w:rsid w:val="00527C06"/>
    <w:rsid w:val="00534BAD"/>
    <w:rsid w:val="00535AF9"/>
    <w:rsid w:val="005363CC"/>
    <w:rsid w:val="0054098C"/>
    <w:rsid w:val="00540A44"/>
    <w:rsid w:val="00541D54"/>
    <w:rsid w:val="0054210C"/>
    <w:rsid w:val="0054212A"/>
    <w:rsid w:val="005421AC"/>
    <w:rsid w:val="00542752"/>
    <w:rsid w:val="00542CF9"/>
    <w:rsid w:val="00542EDD"/>
    <w:rsid w:val="005474C1"/>
    <w:rsid w:val="005518B2"/>
    <w:rsid w:val="00552A20"/>
    <w:rsid w:val="00552CE6"/>
    <w:rsid w:val="00552CF3"/>
    <w:rsid w:val="00553034"/>
    <w:rsid w:val="00553F48"/>
    <w:rsid w:val="0055405F"/>
    <w:rsid w:val="005541A8"/>
    <w:rsid w:val="00554DC3"/>
    <w:rsid w:val="00555B7A"/>
    <w:rsid w:val="00557DDA"/>
    <w:rsid w:val="005614C1"/>
    <w:rsid w:val="005616FE"/>
    <w:rsid w:val="00561DA9"/>
    <w:rsid w:val="005657C6"/>
    <w:rsid w:val="00567379"/>
    <w:rsid w:val="00567912"/>
    <w:rsid w:val="00570F02"/>
    <w:rsid w:val="005741B2"/>
    <w:rsid w:val="005766F7"/>
    <w:rsid w:val="00576F66"/>
    <w:rsid w:val="005770E4"/>
    <w:rsid w:val="0057735C"/>
    <w:rsid w:val="00577E4D"/>
    <w:rsid w:val="00581B51"/>
    <w:rsid w:val="00581EA4"/>
    <w:rsid w:val="0058385F"/>
    <w:rsid w:val="005843FD"/>
    <w:rsid w:val="00584D32"/>
    <w:rsid w:val="005870C8"/>
    <w:rsid w:val="00587738"/>
    <w:rsid w:val="00587ED4"/>
    <w:rsid w:val="0059210C"/>
    <w:rsid w:val="0059255D"/>
    <w:rsid w:val="00593F2A"/>
    <w:rsid w:val="00595C86"/>
    <w:rsid w:val="005965B5"/>
    <w:rsid w:val="005967F2"/>
    <w:rsid w:val="00596EF9"/>
    <w:rsid w:val="005A054C"/>
    <w:rsid w:val="005A0654"/>
    <w:rsid w:val="005A0D89"/>
    <w:rsid w:val="005A168E"/>
    <w:rsid w:val="005A27B5"/>
    <w:rsid w:val="005A2FAA"/>
    <w:rsid w:val="005A4A7A"/>
    <w:rsid w:val="005A573D"/>
    <w:rsid w:val="005A5D55"/>
    <w:rsid w:val="005A66A4"/>
    <w:rsid w:val="005A6A96"/>
    <w:rsid w:val="005A71D7"/>
    <w:rsid w:val="005B0A37"/>
    <w:rsid w:val="005B1FDC"/>
    <w:rsid w:val="005B33C4"/>
    <w:rsid w:val="005B445A"/>
    <w:rsid w:val="005B57AE"/>
    <w:rsid w:val="005B661E"/>
    <w:rsid w:val="005B6780"/>
    <w:rsid w:val="005C0C68"/>
    <w:rsid w:val="005C104F"/>
    <w:rsid w:val="005C3465"/>
    <w:rsid w:val="005C4747"/>
    <w:rsid w:val="005C4F4F"/>
    <w:rsid w:val="005C5EBF"/>
    <w:rsid w:val="005C60EF"/>
    <w:rsid w:val="005C7206"/>
    <w:rsid w:val="005C7AE8"/>
    <w:rsid w:val="005C7B1E"/>
    <w:rsid w:val="005D02C6"/>
    <w:rsid w:val="005D0B89"/>
    <w:rsid w:val="005D0EBB"/>
    <w:rsid w:val="005D1947"/>
    <w:rsid w:val="005D1E49"/>
    <w:rsid w:val="005D1E87"/>
    <w:rsid w:val="005D2EA7"/>
    <w:rsid w:val="005D4471"/>
    <w:rsid w:val="005D4E5E"/>
    <w:rsid w:val="005D6640"/>
    <w:rsid w:val="005D6EA1"/>
    <w:rsid w:val="005D7DE6"/>
    <w:rsid w:val="005E1AF2"/>
    <w:rsid w:val="005E1BC0"/>
    <w:rsid w:val="005E2262"/>
    <w:rsid w:val="005E2B2A"/>
    <w:rsid w:val="005E3847"/>
    <w:rsid w:val="005E4CA6"/>
    <w:rsid w:val="005E7748"/>
    <w:rsid w:val="005F02A9"/>
    <w:rsid w:val="005F0B68"/>
    <w:rsid w:val="005F291D"/>
    <w:rsid w:val="005F3B4E"/>
    <w:rsid w:val="005F4D62"/>
    <w:rsid w:val="005F5273"/>
    <w:rsid w:val="005F6D41"/>
    <w:rsid w:val="005F7249"/>
    <w:rsid w:val="00600577"/>
    <w:rsid w:val="00600825"/>
    <w:rsid w:val="00600A62"/>
    <w:rsid w:val="00602049"/>
    <w:rsid w:val="006048CC"/>
    <w:rsid w:val="006061B2"/>
    <w:rsid w:val="006069D8"/>
    <w:rsid w:val="00606E01"/>
    <w:rsid w:val="00607C53"/>
    <w:rsid w:val="00611CFB"/>
    <w:rsid w:val="00613B69"/>
    <w:rsid w:val="006142F1"/>
    <w:rsid w:val="00614A8F"/>
    <w:rsid w:val="006167AA"/>
    <w:rsid w:val="0061704F"/>
    <w:rsid w:val="006171AA"/>
    <w:rsid w:val="0061780F"/>
    <w:rsid w:val="00617D6D"/>
    <w:rsid w:val="00623DF6"/>
    <w:rsid w:val="00624B02"/>
    <w:rsid w:val="00625845"/>
    <w:rsid w:val="00626BED"/>
    <w:rsid w:val="00630BD6"/>
    <w:rsid w:val="006314B4"/>
    <w:rsid w:val="006343E5"/>
    <w:rsid w:val="00634506"/>
    <w:rsid w:val="0063630A"/>
    <w:rsid w:val="00640209"/>
    <w:rsid w:val="006409C3"/>
    <w:rsid w:val="0064277E"/>
    <w:rsid w:val="00642A1F"/>
    <w:rsid w:val="00644D31"/>
    <w:rsid w:val="00646FD6"/>
    <w:rsid w:val="0064749C"/>
    <w:rsid w:val="00647C47"/>
    <w:rsid w:val="006527A0"/>
    <w:rsid w:val="00653EB9"/>
    <w:rsid w:val="006541E4"/>
    <w:rsid w:val="00654537"/>
    <w:rsid w:val="00657DA2"/>
    <w:rsid w:val="00660934"/>
    <w:rsid w:val="006616EA"/>
    <w:rsid w:val="00665D71"/>
    <w:rsid w:val="00665EDA"/>
    <w:rsid w:val="00667BAF"/>
    <w:rsid w:val="00670174"/>
    <w:rsid w:val="00670BD4"/>
    <w:rsid w:val="00673A5E"/>
    <w:rsid w:val="00674E44"/>
    <w:rsid w:val="00675678"/>
    <w:rsid w:val="00676CD2"/>
    <w:rsid w:val="006776C0"/>
    <w:rsid w:val="006811AD"/>
    <w:rsid w:val="006827CC"/>
    <w:rsid w:val="00692198"/>
    <w:rsid w:val="006924D1"/>
    <w:rsid w:val="00694765"/>
    <w:rsid w:val="00694E87"/>
    <w:rsid w:val="0069510F"/>
    <w:rsid w:val="00695E04"/>
    <w:rsid w:val="00696285"/>
    <w:rsid w:val="00697D22"/>
    <w:rsid w:val="006A0CFD"/>
    <w:rsid w:val="006A0F3D"/>
    <w:rsid w:val="006A149A"/>
    <w:rsid w:val="006A1507"/>
    <w:rsid w:val="006A1B1B"/>
    <w:rsid w:val="006A20BB"/>
    <w:rsid w:val="006A2140"/>
    <w:rsid w:val="006A2D9D"/>
    <w:rsid w:val="006A35B6"/>
    <w:rsid w:val="006A66C2"/>
    <w:rsid w:val="006A6BBA"/>
    <w:rsid w:val="006A74C2"/>
    <w:rsid w:val="006B0296"/>
    <w:rsid w:val="006B12B1"/>
    <w:rsid w:val="006B17AC"/>
    <w:rsid w:val="006B4757"/>
    <w:rsid w:val="006B4CC5"/>
    <w:rsid w:val="006B51A5"/>
    <w:rsid w:val="006B59A9"/>
    <w:rsid w:val="006C2204"/>
    <w:rsid w:val="006C37DB"/>
    <w:rsid w:val="006C390D"/>
    <w:rsid w:val="006C5BBA"/>
    <w:rsid w:val="006C68FF"/>
    <w:rsid w:val="006C7751"/>
    <w:rsid w:val="006C7EB9"/>
    <w:rsid w:val="006D1749"/>
    <w:rsid w:val="006D307F"/>
    <w:rsid w:val="006D68D0"/>
    <w:rsid w:val="006D72AA"/>
    <w:rsid w:val="006D79DE"/>
    <w:rsid w:val="006E2411"/>
    <w:rsid w:val="006E2D48"/>
    <w:rsid w:val="006E3EEF"/>
    <w:rsid w:val="006E42F0"/>
    <w:rsid w:val="006E4CCF"/>
    <w:rsid w:val="006E54AF"/>
    <w:rsid w:val="006E55D6"/>
    <w:rsid w:val="006E7210"/>
    <w:rsid w:val="006E77BC"/>
    <w:rsid w:val="006F0E81"/>
    <w:rsid w:val="006F1DC5"/>
    <w:rsid w:val="006F2146"/>
    <w:rsid w:val="006F26D0"/>
    <w:rsid w:val="006F362F"/>
    <w:rsid w:val="006F4E1D"/>
    <w:rsid w:val="006F5996"/>
    <w:rsid w:val="006F624C"/>
    <w:rsid w:val="006F6E05"/>
    <w:rsid w:val="006F6F79"/>
    <w:rsid w:val="00701662"/>
    <w:rsid w:val="0070183F"/>
    <w:rsid w:val="00702573"/>
    <w:rsid w:val="00702D0B"/>
    <w:rsid w:val="00703611"/>
    <w:rsid w:val="00704495"/>
    <w:rsid w:val="00704782"/>
    <w:rsid w:val="00705B85"/>
    <w:rsid w:val="007068CC"/>
    <w:rsid w:val="007110C5"/>
    <w:rsid w:val="0071145C"/>
    <w:rsid w:val="00711801"/>
    <w:rsid w:val="00712F8F"/>
    <w:rsid w:val="00713B5C"/>
    <w:rsid w:val="00714B95"/>
    <w:rsid w:val="007174D7"/>
    <w:rsid w:val="007207B5"/>
    <w:rsid w:val="00721C41"/>
    <w:rsid w:val="00721F97"/>
    <w:rsid w:val="0072250B"/>
    <w:rsid w:val="0072359E"/>
    <w:rsid w:val="00725E9A"/>
    <w:rsid w:val="00725F46"/>
    <w:rsid w:val="00726015"/>
    <w:rsid w:val="00726850"/>
    <w:rsid w:val="007270A1"/>
    <w:rsid w:val="007304F7"/>
    <w:rsid w:val="007306F6"/>
    <w:rsid w:val="0073074F"/>
    <w:rsid w:val="00731A2B"/>
    <w:rsid w:val="00731AAF"/>
    <w:rsid w:val="007326D5"/>
    <w:rsid w:val="0073346F"/>
    <w:rsid w:val="00733766"/>
    <w:rsid w:val="007356B5"/>
    <w:rsid w:val="00736721"/>
    <w:rsid w:val="00736A96"/>
    <w:rsid w:val="00736D51"/>
    <w:rsid w:val="00741D35"/>
    <w:rsid w:val="00741EE1"/>
    <w:rsid w:val="00743EF1"/>
    <w:rsid w:val="00745494"/>
    <w:rsid w:val="00750E8B"/>
    <w:rsid w:val="00753644"/>
    <w:rsid w:val="00753D91"/>
    <w:rsid w:val="0075444C"/>
    <w:rsid w:val="00754BF6"/>
    <w:rsid w:val="007603D9"/>
    <w:rsid w:val="0076096D"/>
    <w:rsid w:val="00763B25"/>
    <w:rsid w:val="00763EB4"/>
    <w:rsid w:val="00764EC1"/>
    <w:rsid w:val="0076538C"/>
    <w:rsid w:val="00765B87"/>
    <w:rsid w:val="0076607C"/>
    <w:rsid w:val="0076628D"/>
    <w:rsid w:val="00766299"/>
    <w:rsid w:val="00767151"/>
    <w:rsid w:val="0076719F"/>
    <w:rsid w:val="007671AC"/>
    <w:rsid w:val="00770490"/>
    <w:rsid w:val="007707B1"/>
    <w:rsid w:val="00770EC1"/>
    <w:rsid w:val="007713F4"/>
    <w:rsid w:val="00772653"/>
    <w:rsid w:val="00772A9C"/>
    <w:rsid w:val="00772EA8"/>
    <w:rsid w:val="00774058"/>
    <w:rsid w:val="00776D79"/>
    <w:rsid w:val="00780011"/>
    <w:rsid w:val="00780FC8"/>
    <w:rsid w:val="00782684"/>
    <w:rsid w:val="00783AB5"/>
    <w:rsid w:val="00785074"/>
    <w:rsid w:val="007859AC"/>
    <w:rsid w:val="00786AEE"/>
    <w:rsid w:val="007870DE"/>
    <w:rsid w:val="00790D66"/>
    <w:rsid w:val="00794C32"/>
    <w:rsid w:val="00795EB3"/>
    <w:rsid w:val="007A00E9"/>
    <w:rsid w:val="007A02E7"/>
    <w:rsid w:val="007A29B2"/>
    <w:rsid w:val="007A4408"/>
    <w:rsid w:val="007A451B"/>
    <w:rsid w:val="007A5874"/>
    <w:rsid w:val="007A6632"/>
    <w:rsid w:val="007A7551"/>
    <w:rsid w:val="007A75D5"/>
    <w:rsid w:val="007A7CF8"/>
    <w:rsid w:val="007B1643"/>
    <w:rsid w:val="007B288D"/>
    <w:rsid w:val="007B2B3C"/>
    <w:rsid w:val="007B2EFF"/>
    <w:rsid w:val="007B319F"/>
    <w:rsid w:val="007B383B"/>
    <w:rsid w:val="007B45D1"/>
    <w:rsid w:val="007B7B7C"/>
    <w:rsid w:val="007C003A"/>
    <w:rsid w:val="007C0912"/>
    <w:rsid w:val="007C10EF"/>
    <w:rsid w:val="007C2337"/>
    <w:rsid w:val="007C4CF2"/>
    <w:rsid w:val="007C5241"/>
    <w:rsid w:val="007C56D9"/>
    <w:rsid w:val="007C5B56"/>
    <w:rsid w:val="007C5EEE"/>
    <w:rsid w:val="007C7EB2"/>
    <w:rsid w:val="007D1E04"/>
    <w:rsid w:val="007D4428"/>
    <w:rsid w:val="007D4B13"/>
    <w:rsid w:val="007D6DDD"/>
    <w:rsid w:val="007D6FAD"/>
    <w:rsid w:val="007D7016"/>
    <w:rsid w:val="007D7A3B"/>
    <w:rsid w:val="007E0DEE"/>
    <w:rsid w:val="007E0F95"/>
    <w:rsid w:val="007E3E60"/>
    <w:rsid w:val="007E7F43"/>
    <w:rsid w:val="007F32F6"/>
    <w:rsid w:val="007F468A"/>
    <w:rsid w:val="007F53D3"/>
    <w:rsid w:val="007F5EB3"/>
    <w:rsid w:val="00800848"/>
    <w:rsid w:val="00801C21"/>
    <w:rsid w:val="008023A6"/>
    <w:rsid w:val="00802C83"/>
    <w:rsid w:val="00803ADF"/>
    <w:rsid w:val="00803F95"/>
    <w:rsid w:val="008042F5"/>
    <w:rsid w:val="0080594D"/>
    <w:rsid w:val="00806125"/>
    <w:rsid w:val="00807BCB"/>
    <w:rsid w:val="00810278"/>
    <w:rsid w:val="00810A88"/>
    <w:rsid w:val="00811D04"/>
    <w:rsid w:val="00812E1A"/>
    <w:rsid w:val="0081536A"/>
    <w:rsid w:val="00815FD8"/>
    <w:rsid w:val="008168B6"/>
    <w:rsid w:val="00817B4A"/>
    <w:rsid w:val="00820B68"/>
    <w:rsid w:val="00823B25"/>
    <w:rsid w:val="0082605E"/>
    <w:rsid w:val="0082731A"/>
    <w:rsid w:val="00830627"/>
    <w:rsid w:val="00832526"/>
    <w:rsid w:val="00835C71"/>
    <w:rsid w:val="00837EEF"/>
    <w:rsid w:val="00843AF4"/>
    <w:rsid w:val="00844214"/>
    <w:rsid w:val="00845679"/>
    <w:rsid w:val="008462A2"/>
    <w:rsid w:val="00846983"/>
    <w:rsid w:val="00847723"/>
    <w:rsid w:val="00847B77"/>
    <w:rsid w:val="00851F35"/>
    <w:rsid w:val="00852FC7"/>
    <w:rsid w:val="00853199"/>
    <w:rsid w:val="008539F5"/>
    <w:rsid w:val="00854179"/>
    <w:rsid w:val="0085509F"/>
    <w:rsid w:val="00855DD2"/>
    <w:rsid w:val="00856DDA"/>
    <w:rsid w:val="008573BB"/>
    <w:rsid w:val="008575CA"/>
    <w:rsid w:val="00860FCE"/>
    <w:rsid w:val="00861C13"/>
    <w:rsid w:val="00861ECC"/>
    <w:rsid w:val="008641E0"/>
    <w:rsid w:val="00866E78"/>
    <w:rsid w:val="00866FE0"/>
    <w:rsid w:val="00870FD9"/>
    <w:rsid w:val="00871449"/>
    <w:rsid w:val="008722DA"/>
    <w:rsid w:val="0087328C"/>
    <w:rsid w:val="008734EE"/>
    <w:rsid w:val="008742BA"/>
    <w:rsid w:val="00877301"/>
    <w:rsid w:val="00880C4F"/>
    <w:rsid w:val="00882C91"/>
    <w:rsid w:val="008846B7"/>
    <w:rsid w:val="00884F2B"/>
    <w:rsid w:val="00886AD6"/>
    <w:rsid w:val="0089110E"/>
    <w:rsid w:val="008923F2"/>
    <w:rsid w:val="008934F5"/>
    <w:rsid w:val="00895989"/>
    <w:rsid w:val="008963ED"/>
    <w:rsid w:val="00896538"/>
    <w:rsid w:val="00896AA1"/>
    <w:rsid w:val="008970D0"/>
    <w:rsid w:val="008A0401"/>
    <w:rsid w:val="008A2ECF"/>
    <w:rsid w:val="008A540A"/>
    <w:rsid w:val="008B00D1"/>
    <w:rsid w:val="008B4213"/>
    <w:rsid w:val="008B43EE"/>
    <w:rsid w:val="008B5328"/>
    <w:rsid w:val="008B5EC5"/>
    <w:rsid w:val="008B5F46"/>
    <w:rsid w:val="008B5F98"/>
    <w:rsid w:val="008B6AF1"/>
    <w:rsid w:val="008B7097"/>
    <w:rsid w:val="008B71A2"/>
    <w:rsid w:val="008B7545"/>
    <w:rsid w:val="008B7B30"/>
    <w:rsid w:val="008C2D11"/>
    <w:rsid w:val="008C58FE"/>
    <w:rsid w:val="008C6885"/>
    <w:rsid w:val="008C6922"/>
    <w:rsid w:val="008C6D18"/>
    <w:rsid w:val="008C754B"/>
    <w:rsid w:val="008C7E5E"/>
    <w:rsid w:val="008D316B"/>
    <w:rsid w:val="008D56E2"/>
    <w:rsid w:val="008D771B"/>
    <w:rsid w:val="008E1DF4"/>
    <w:rsid w:val="008E3653"/>
    <w:rsid w:val="008E5440"/>
    <w:rsid w:val="008E6EE9"/>
    <w:rsid w:val="008F1216"/>
    <w:rsid w:val="008F32D6"/>
    <w:rsid w:val="008F3FA5"/>
    <w:rsid w:val="008F4733"/>
    <w:rsid w:val="008F5097"/>
    <w:rsid w:val="008F5EA5"/>
    <w:rsid w:val="00900A88"/>
    <w:rsid w:val="00901B6A"/>
    <w:rsid w:val="009026CF"/>
    <w:rsid w:val="00902A50"/>
    <w:rsid w:val="009032F5"/>
    <w:rsid w:val="0090337C"/>
    <w:rsid w:val="00904EAC"/>
    <w:rsid w:val="0090532A"/>
    <w:rsid w:val="00906456"/>
    <w:rsid w:val="00906931"/>
    <w:rsid w:val="00912069"/>
    <w:rsid w:val="00912749"/>
    <w:rsid w:val="00914F29"/>
    <w:rsid w:val="00915454"/>
    <w:rsid w:val="00916B26"/>
    <w:rsid w:val="00916D7D"/>
    <w:rsid w:val="00921373"/>
    <w:rsid w:val="00923761"/>
    <w:rsid w:val="00924337"/>
    <w:rsid w:val="009247D2"/>
    <w:rsid w:val="0092680E"/>
    <w:rsid w:val="00926886"/>
    <w:rsid w:val="009325BA"/>
    <w:rsid w:val="0093385C"/>
    <w:rsid w:val="009374C8"/>
    <w:rsid w:val="009400E5"/>
    <w:rsid w:val="00940313"/>
    <w:rsid w:val="0094040A"/>
    <w:rsid w:val="00940735"/>
    <w:rsid w:val="00942C75"/>
    <w:rsid w:val="0094370C"/>
    <w:rsid w:val="0094519A"/>
    <w:rsid w:val="00947C87"/>
    <w:rsid w:val="009511E1"/>
    <w:rsid w:val="0095355D"/>
    <w:rsid w:val="00955053"/>
    <w:rsid w:val="00955896"/>
    <w:rsid w:val="009568D1"/>
    <w:rsid w:val="00960A61"/>
    <w:rsid w:val="00961A0F"/>
    <w:rsid w:val="00962620"/>
    <w:rsid w:val="00962BB6"/>
    <w:rsid w:val="009632A5"/>
    <w:rsid w:val="00963489"/>
    <w:rsid w:val="00965760"/>
    <w:rsid w:val="00970602"/>
    <w:rsid w:val="0097062A"/>
    <w:rsid w:val="00971C32"/>
    <w:rsid w:val="0097294C"/>
    <w:rsid w:val="00973653"/>
    <w:rsid w:val="0097388B"/>
    <w:rsid w:val="00973B61"/>
    <w:rsid w:val="00973D6D"/>
    <w:rsid w:val="00974460"/>
    <w:rsid w:val="00977DA7"/>
    <w:rsid w:val="0098200F"/>
    <w:rsid w:val="009820D8"/>
    <w:rsid w:val="00982550"/>
    <w:rsid w:val="00982C7D"/>
    <w:rsid w:val="0098321A"/>
    <w:rsid w:val="0098367F"/>
    <w:rsid w:val="00984938"/>
    <w:rsid w:val="009853BA"/>
    <w:rsid w:val="00985739"/>
    <w:rsid w:val="00986F5E"/>
    <w:rsid w:val="0099028E"/>
    <w:rsid w:val="00992259"/>
    <w:rsid w:val="00992EFB"/>
    <w:rsid w:val="00992FA7"/>
    <w:rsid w:val="00993453"/>
    <w:rsid w:val="00993928"/>
    <w:rsid w:val="00996602"/>
    <w:rsid w:val="009968B2"/>
    <w:rsid w:val="00997324"/>
    <w:rsid w:val="00997579"/>
    <w:rsid w:val="009A04E7"/>
    <w:rsid w:val="009A0AE2"/>
    <w:rsid w:val="009A2AC3"/>
    <w:rsid w:val="009A6293"/>
    <w:rsid w:val="009A67C1"/>
    <w:rsid w:val="009B0628"/>
    <w:rsid w:val="009B1D63"/>
    <w:rsid w:val="009B336A"/>
    <w:rsid w:val="009B580F"/>
    <w:rsid w:val="009B5B20"/>
    <w:rsid w:val="009B65DE"/>
    <w:rsid w:val="009B679D"/>
    <w:rsid w:val="009B6CAA"/>
    <w:rsid w:val="009B6DBB"/>
    <w:rsid w:val="009B7363"/>
    <w:rsid w:val="009C088C"/>
    <w:rsid w:val="009C0F1D"/>
    <w:rsid w:val="009C2605"/>
    <w:rsid w:val="009C4FC2"/>
    <w:rsid w:val="009C547E"/>
    <w:rsid w:val="009C68FE"/>
    <w:rsid w:val="009C6948"/>
    <w:rsid w:val="009C7C90"/>
    <w:rsid w:val="009D0270"/>
    <w:rsid w:val="009D0BAF"/>
    <w:rsid w:val="009D1620"/>
    <w:rsid w:val="009D2DDC"/>
    <w:rsid w:val="009D449D"/>
    <w:rsid w:val="009D5530"/>
    <w:rsid w:val="009D5E5C"/>
    <w:rsid w:val="009D68EB"/>
    <w:rsid w:val="009D6EEB"/>
    <w:rsid w:val="009E0409"/>
    <w:rsid w:val="009E06BA"/>
    <w:rsid w:val="009E0AEC"/>
    <w:rsid w:val="009E0B99"/>
    <w:rsid w:val="009E1601"/>
    <w:rsid w:val="009E23BD"/>
    <w:rsid w:val="009E26C2"/>
    <w:rsid w:val="009E2858"/>
    <w:rsid w:val="009E5A4B"/>
    <w:rsid w:val="009F06CD"/>
    <w:rsid w:val="009F0A1E"/>
    <w:rsid w:val="009F0D33"/>
    <w:rsid w:val="009F0D35"/>
    <w:rsid w:val="009F11FA"/>
    <w:rsid w:val="009F3950"/>
    <w:rsid w:val="009F579A"/>
    <w:rsid w:val="009F5AEC"/>
    <w:rsid w:val="009F6050"/>
    <w:rsid w:val="009F6CE6"/>
    <w:rsid w:val="00A00DEB"/>
    <w:rsid w:val="00A01B49"/>
    <w:rsid w:val="00A02F9D"/>
    <w:rsid w:val="00A04E00"/>
    <w:rsid w:val="00A056E0"/>
    <w:rsid w:val="00A057D5"/>
    <w:rsid w:val="00A05DF0"/>
    <w:rsid w:val="00A07215"/>
    <w:rsid w:val="00A11413"/>
    <w:rsid w:val="00A1152A"/>
    <w:rsid w:val="00A12F60"/>
    <w:rsid w:val="00A1492B"/>
    <w:rsid w:val="00A14B49"/>
    <w:rsid w:val="00A1742E"/>
    <w:rsid w:val="00A20808"/>
    <w:rsid w:val="00A21FED"/>
    <w:rsid w:val="00A22E3A"/>
    <w:rsid w:val="00A231A5"/>
    <w:rsid w:val="00A23B2F"/>
    <w:rsid w:val="00A247CA"/>
    <w:rsid w:val="00A24F71"/>
    <w:rsid w:val="00A25089"/>
    <w:rsid w:val="00A25621"/>
    <w:rsid w:val="00A25C6A"/>
    <w:rsid w:val="00A27644"/>
    <w:rsid w:val="00A2778E"/>
    <w:rsid w:val="00A30176"/>
    <w:rsid w:val="00A307B7"/>
    <w:rsid w:val="00A32E31"/>
    <w:rsid w:val="00A3451C"/>
    <w:rsid w:val="00A34E59"/>
    <w:rsid w:val="00A3521A"/>
    <w:rsid w:val="00A40E2C"/>
    <w:rsid w:val="00A41185"/>
    <w:rsid w:val="00A42702"/>
    <w:rsid w:val="00A442A8"/>
    <w:rsid w:val="00A444EA"/>
    <w:rsid w:val="00A448C2"/>
    <w:rsid w:val="00A44DAE"/>
    <w:rsid w:val="00A4736E"/>
    <w:rsid w:val="00A4769B"/>
    <w:rsid w:val="00A47C5D"/>
    <w:rsid w:val="00A5151F"/>
    <w:rsid w:val="00A5285F"/>
    <w:rsid w:val="00A528ED"/>
    <w:rsid w:val="00A543C1"/>
    <w:rsid w:val="00A55874"/>
    <w:rsid w:val="00A5597D"/>
    <w:rsid w:val="00A559C6"/>
    <w:rsid w:val="00A559F8"/>
    <w:rsid w:val="00A57727"/>
    <w:rsid w:val="00A57B7F"/>
    <w:rsid w:val="00A60E16"/>
    <w:rsid w:val="00A65FF5"/>
    <w:rsid w:val="00A67519"/>
    <w:rsid w:val="00A70468"/>
    <w:rsid w:val="00A7191D"/>
    <w:rsid w:val="00A72394"/>
    <w:rsid w:val="00A72777"/>
    <w:rsid w:val="00A734DC"/>
    <w:rsid w:val="00A744A0"/>
    <w:rsid w:val="00A74CF6"/>
    <w:rsid w:val="00A75B42"/>
    <w:rsid w:val="00A75CC4"/>
    <w:rsid w:val="00A767AA"/>
    <w:rsid w:val="00A81081"/>
    <w:rsid w:val="00A813E2"/>
    <w:rsid w:val="00A82ABC"/>
    <w:rsid w:val="00A8334C"/>
    <w:rsid w:val="00A92E68"/>
    <w:rsid w:val="00A938F8"/>
    <w:rsid w:val="00A93BD7"/>
    <w:rsid w:val="00A94426"/>
    <w:rsid w:val="00A9481E"/>
    <w:rsid w:val="00A94D77"/>
    <w:rsid w:val="00A95183"/>
    <w:rsid w:val="00A95E89"/>
    <w:rsid w:val="00A963FC"/>
    <w:rsid w:val="00A97893"/>
    <w:rsid w:val="00A97E06"/>
    <w:rsid w:val="00AA045E"/>
    <w:rsid w:val="00AA0F6B"/>
    <w:rsid w:val="00AA129D"/>
    <w:rsid w:val="00AA18BE"/>
    <w:rsid w:val="00AA1B1D"/>
    <w:rsid w:val="00AA2192"/>
    <w:rsid w:val="00AA250C"/>
    <w:rsid w:val="00AA28B3"/>
    <w:rsid w:val="00AA3DF6"/>
    <w:rsid w:val="00AA3E59"/>
    <w:rsid w:val="00AA453E"/>
    <w:rsid w:val="00AA797A"/>
    <w:rsid w:val="00AB04BA"/>
    <w:rsid w:val="00AB0E47"/>
    <w:rsid w:val="00AB17FE"/>
    <w:rsid w:val="00AB231F"/>
    <w:rsid w:val="00AB24C3"/>
    <w:rsid w:val="00AB3E8A"/>
    <w:rsid w:val="00AB5156"/>
    <w:rsid w:val="00AB6261"/>
    <w:rsid w:val="00AB6D6F"/>
    <w:rsid w:val="00AB71C2"/>
    <w:rsid w:val="00AC0C28"/>
    <w:rsid w:val="00AC1237"/>
    <w:rsid w:val="00AC1EA2"/>
    <w:rsid w:val="00AC34AC"/>
    <w:rsid w:val="00AC36E7"/>
    <w:rsid w:val="00AC37BC"/>
    <w:rsid w:val="00AC772B"/>
    <w:rsid w:val="00AC777C"/>
    <w:rsid w:val="00AC7A78"/>
    <w:rsid w:val="00AD42AB"/>
    <w:rsid w:val="00AD4DA2"/>
    <w:rsid w:val="00AD565B"/>
    <w:rsid w:val="00AD5B26"/>
    <w:rsid w:val="00AD5B9F"/>
    <w:rsid w:val="00AD5DC2"/>
    <w:rsid w:val="00AD6B2D"/>
    <w:rsid w:val="00AD71CE"/>
    <w:rsid w:val="00AD77EC"/>
    <w:rsid w:val="00AD7C21"/>
    <w:rsid w:val="00AD7F8B"/>
    <w:rsid w:val="00AE276D"/>
    <w:rsid w:val="00AE31EE"/>
    <w:rsid w:val="00AE3385"/>
    <w:rsid w:val="00AE4C72"/>
    <w:rsid w:val="00AE4F7E"/>
    <w:rsid w:val="00AE56AD"/>
    <w:rsid w:val="00AE662A"/>
    <w:rsid w:val="00AE7C77"/>
    <w:rsid w:val="00AF121B"/>
    <w:rsid w:val="00AF5DDC"/>
    <w:rsid w:val="00AF6FF2"/>
    <w:rsid w:val="00B00F26"/>
    <w:rsid w:val="00B01562"/>
    <w:rsid w:val="00B017AC"/>
    <w:rsid w:val="00B0211F"/>
    <w:rsid w:val="00B03E34"/>
    <w:rsid w:val="00B06A21"/>
    <w:rsid w:val="00B07E22"/>
    <w:rsid w:val="00B101D3"/>
    <w:rsid w:val="00B12274"/>
    <w:rsid w:val="00B12A16"/>
    <w:rsid w:val="00B136B9"/>
    <w:rsid w:val="00B169AB"/>
    <w:rsid w:val="00B174F9"/>
    <w:rsid w:val="00B17CA7"/>
    <w:rsid w:val="00B20131"/>
    <w:rsid w:val="00B21460"/>
    <w:rsid w:val="00B2279E"/>
    <w:rsid w:val="00B240C7"/>
    <w:rsid w:val="00B25DE6"/>
    <w:rsid w:val="00B31523"/>
    <w:rsid w:val="00B31B67"/>
    <w:rsid w:val="00B31FF0"/>
    <w:rsid w:val="00B334F3"/>
    <w:rsid w:val="00B33A80"/>
    <w:rsid w:val="00B40ED3"/>
    <w:rsid w:val="00B41A5D"/>
    <w:rsid w:val="00B423B8"/>
    <w:rsid w:val="00B43F82"/>
    <w:rsid w:val="00B441B0"/>
    <w:rsid w:val="00B442C1"/>
    <w:rsid w:val="00B45871"/>
    <w:rsid w:val="00B45887"/>
    <w:rsid w:val="00B465D7"/>
    <w:rsid w:val="00B467CF"/>
    <w:rsid w:val="00B46B18"/>
    <w:rsid w:val="00B47A2C"/>
    <w:rsid w:val="00B47C86"/>
    <w:rsid w:val="00B50082"/>
    <w:rsid w:val="00B5012E"/>
    <w:rsid w:val="00B503D1"/>
    <w:rsid w:val="00B50BFB"/>
    <w:rsid w:val="00B50E26"/>
    <w:rsid w:val="00B51415"/>
    <w:rsid w:val="00B51430"/>
    <w:rsid w:val="00B51AB1"/>
    <w:rsid w:val="00B52154"/>
    <w:rsid w:val="00B54BBE"/>
    <w:rsid w:val="00B55278"/>
    <w:rsid w:val="00B5561A"/>
    <w:rsid w:val="00B55E61"/>
    <w:rsid w:val="00B6020B"/>
    <w:rsid w:val="00B60462"/>
    <w:rsid w:val="00B61D83"/>
    <w:rsid w:val="00B62029"/>
    <w:rsid w:val="00B65735"/>
    <w:rsid w:val="00B67A45"/>
    <w:rsid w:val="00B67DF6"/>
    <w:rsid w:val="00B70346"/>
    <w:rsid w:val="00B71BCC"/>
    <w:rsid w:val="00B71D61"/>
    <w:rsid w:val="00B7298F"/>
    <w:rsid w:val="00B73C63"/>
    <w:rsid w:val="00B764FC"/>
    <w:rsid w:val="00B7697C"/>
    <w:rsid w:val="00B7710E"/>
    <w:rsid w:val="00B779BD"/>
    <w:rsid w:val="00B8027B"/>
    <w:rsid w:val="00B8069B"/>
    <w:rsid w:val="00B809FC"/>
    <w:rsid w:val="00B83728"/>
    <w:rsid w:val="00B83750"/>
    <w:rsid w:val="00B83E3F"/>
    <w:rsid w:val="00B8427B"/>
    <w:rsid w:val="00B84732"/>
    <w:rsid w:val="00B8483B"/>
    <w:rsid w:val="00B84AEB"/>
    <w:rsid w:val="00B86AA1"/>
    <w:rsid w:val="00B901EB"/>
    <w:rsid w:val="00B90B81"/>
    <w:rsid w:val="00B918FC"/>
    <w:rsid w:val="00B92906"/>
    <w:rsid w:val="00B93223"/>
    <w:rsid w:val="00B93464"/>
    <w:rsid w:val="00B955B8"/>
    <w:rsid w:val="00BA1416"/>
    <w:rsid w:val="00BA3DF1"/>
    <w:rsid w:val="00BA3F93"/>
    <w:rsid w:val="00BA4426"/>
    <w:rsid w:val="00BA4D34"/>
    <w:rsid w:val="00BA512C"/>
    <w:rsid w:val="00BA531A"/>
    <w:rsid w:val="00BA6EC9"/>
    <w:rsid w:val="00BA7F86"/>
    <w:rsid w:val="00BA7FED"/>
    <w:rsid w:val="00BB201B"/>
    <w:rsid w:val="00BB2149"/>
    <w:rsid w:val="00BB2C0E"/>
    <w:rsid w:val="00BB2E99"/>
    <w:rsid w:val="00BB3719"/>
    <w:rsid w:val="00BB4697"/>
    <w:rsid w:val="00BB4FA9"/>
    <w:rsid w:val="00BB518A"/>
    <w:rsid w:val="00BB5AFD"/>
    <w:rsid w:val="00BB5EF9"/>
    <w:rsid w:val="00BC172B"/>
    <w:rsid w:val="00BC2E6F"/>
    <w:rsid w:val="00BC4612"/>
    <w:rsid w:val="00BC4EEE"/>
    <w:rsid w:val="00BC50A6"/>
    <w:rsid w:val="00BC5F77"/>
    <w:rsid w:val="00BD0836"/>
    <w:rsid w:val="00BD1523"/>
    <w:rsid w:val="00BD2364"/>
    <w:rsid w:val="00BD378F"/>
    <w:rsid w:val="00BD389E"/>
    <w:rsid w:val="00BD3AAB"/>
    <w:rsid w:val="00BD4354"/>
    <w:rsid w:val="00BD469C"/>
    <w:rsid w:val="00BD4DD9"/>
    <w:rsid w:val="00BD6EC4"/>
    <w:rsid w:val="00BD6F2A"/>
    <w:rsid w:val="00BE0047"/>
    <w:rsid w:val="00BE1DCC"/>
    <w:rsid w:val="00BE2847"/>
    <w:rsid w:val="00BE29A2"/>
    <w:rsid w:val="00BE42DA"/>
    <w:rsid w:val="00BE4F89"/>
    <w:rsid w:val="00BF1113"/>
    <w:rsid w:val="00BF2801"/>
    <w:rsid w:val="00BF350D"/>
    <w:rsid w:val="00BF5593"/>
    <w:rsid w:val="00BF579C"/>
    <w:rsid w:val="00BF6A47"/>
    <w:rsid w:val="00C001E0"/>
    <w:rsid w:val="00C029AC"/>
    <w:rsid w:val="00C02EE6"/>
    <w:rsid w:val="00C04002"/>
    <w:rsid w:val="00C044C7"/>
    <w:rsid w:val="00C04DAF"/>
    <w:rsid w:val="00C05914"/>
    <w:rsid w:val="00C059FC"/>
    <w:rsid w:val="00C05A2F"/>
    <w:rsid w:val="00C06DC7"/>
    <w:rsid w:val="00C10250"/>
    <w:rsid w:val="00C1121F"/>
    <w:rsid w:val="00C11A51"/>
    <w:rsid w:val="00C11CC9"/>
    <w:rsid w:val="00C12785"/>
    <w:rsid w:val="00C15BA3"/>
    <w:rsid w:val="00C1714C"/>
    <w:rsid w:val="00C173C4"/>
    <w:rsid w:val="00C177D9"/>
    <w:rsid w:val="00C17816"/>
    <w:rsid w:val="00C1787F"/>
    <w:rsid w:val="00C2179A"/>
    <w:rsid w:val="00C21CC2"/>
    <w:rsid w:val="00C22568"/>
    <w:rsid w:val="00C22C95"/>
    <w:rsid w:val="00C2342D"/>
    <w:rsid w:val="00C2457B"/>
    <w:rsid w:val="00C2632A"/>
    <w:rsid w:val="00C2666D"/>
    <w:rsid w:val="00C31294"/>
    <w:rsid w:val="00C32073"/>
    <w:rsid w:val="00C3230E"/>
    <w:rsid w:val="00C341C5"/>
    <w:rsid w:val="00C34A46"/>
    <w:rsid w:val="00C351E7"/>
    <w:rsid w:val="00C401EC"/>
    <w:rsid w:val="00C4033C"/>
    <w:rsid w:val="00C4289D"/>
    <w:rsid w:val="00C442F5"/>
    <w:rsid w:val="00C447CB"/>
    <w:rsid w:val="00C45027"/>
    <w:rsid w:val="00C451EE"/>
    <w:rsid w:val="00C460F8"/>
    <w:rsid w:val="00C50288"/>
    <w:rsid w:val="00C51F84"/>
    <w:rsid w:val="00C52393"/>
    <w:rsid w:val="00C53045"/>
    <w:rsid w:val="00C5363C"/>
    <w:rsid w:val="00C543CE"/>
    <w:rsid w:val="00C569F3"/>
    <w:rsid w:val="00C56F46"/>
    <w:rsid w:val="00C6089A"/>
    <w:rsid w:val="00C61363"/>
    <w:rsid w:val="00C61DF7"/>
    <w:rsid w:val="00C61EC8"/>
    <w:rsid w:val="00C63583"/>
    <w:rsid w:val="00C64CAD"/>
    <w:rsid w:val="00C65387"/>
    <w:rsid w:val="00C71517"/>
    <w:rsid w:val="00C728ED"/>
    <w:rsid w:val="00C72C22"/>
    <w:rsid w:val="00C73E2E"/>
    <w:rsid w:val="00C73F2F"/>
    <w:rsid w:val="00C7563F"/>
    <w:rsid w:val="00C8077B"/>
    <w:rsid w:val="00C83561"/>
    <w:rsid w:val="00C853E9"/>
    <w:rsid w:val="00C85701"/>
    <w:rsid w:val="00C85BF3"/>
    <w:rsid w:val="00C86014"/>
    <w:rsid w:val="00C93AB7"/>
    <w:rsid w:val="00C93CFF"/>
    <w:rsid w:val="00C9440B"/>
    <w:rsid w:val="00C97625"/>
    <w:rsid w:val="00C97C4C"/>
    <w:rsid w:val="00CA18DC"/>
    <w:rsid w:val="00CA4CDF"/>
    <w:rsid w:val="00CB0939"/>
    <w:rsid w:val="00CB5451"/>
    <w:rsid w:val="00CB7E7A"/>
    <w:rsid w:val="00CC034D"/>
    <w:rsid w:val="00CC1066"/>
    <w:rsid w:val="00CC1371"/>
    <w:rsid w:val="00CC31AA"/>
    <w:rsid w:val="00CC4E18"/>
    <w:rsid w:val="00CC6226"/>
    <w:rsid w:val="00CD024F"/>
    <w:rsid w:val="00CD0460"/>
    <w:rsid w:val="00CD21FF"/>
    <w:rsid w:val="00CD234C"/>
    <w:rsid w:val="00CD2796"/>
    <w:rsid w:val="00CD2817"/>
    <w:rsid w:val="00CD4E61"/>
    <w:rsid w:val="00CD5A4C"/>
    <w:rsid w:val="00CD621E"/>
    <w:rsid w:val="00CE0239"/>
    <w:rsid w:val="00CE0F6E"/>
    <w:rsid w:val="00CE1C75"/>
    <w:rsid w:val="00CE2452"/>
    <w:rsid w:val="00CE289E"/>
    <w:rsid w:val="00CE2CE5"/>
    <w:rsid w:val="00CE39FE"/>
    <w:rsid w:val="00CE4B25"/>
    <w:rsid w:val="00CE5B24"/>
    <w:rsid w:val="00CE5E31"/>
    <w:rsid w:val="00CF29B7"/>
    <w:rsid w:val="00CF3F17"/>
    <w:rsid w:val="00CF585C"/>
    <w:rsid w:val="00CF7DAA"/>
    <w:rsid w:val="00D00750"/>
    <w:rsid w:val="00D028F9"/>
    <w:rsid w:val="00D02E5A"/>
    <w:rsid w:val="00D05EEE"/>
    <w:rsid w:val="00D07B00"/>
    <w:rsid w:val="00D13C3F"/>
    <w:rsid w:val="00D14BB2"/>
    <w:rsid w:val="00D14E88"/>
    <w:rsid w:val="00D14FE3"/>
    <w:rsid w:val="00D17091"/>
    <w:rsid w:val="00D201CE"/>
    <w:rsid w:val="00D20D1A"/>
    <w:rsid w:val="00D20D86"/>
    <w:rsid w:val="00D21A29"/>
    <w:rsid w:val="00D21FF3"/>
    <w:rsid w:val="00D22783"/>
    <w:rsid w:val="00D22D4A"/>
    <w:rsid w:val="00D24B7E"/>
    <w:rsid w:val="00D25246"/>
    <w:rsid w:val="00D27858"/>
    <w:rsid w:val="00D30351"/>
    <w:rsid w:val="00D32035"/>
    <w:rsid w:val="00D321E0"/>
    <w:rsid w:val="00D3350D"/>
    <w:rsid w:val="00D3455F"/>
    <w:rsid w:val="00D34765"/>
    <w:rsid w:val="00D35D65"/>
    <w:rsid w:val="00D3672B"/>
    <w:rsid w:val="00D372BE"/>
    <w:rsid w:val="00D40001"/>
    <w:rsid w:val="00D422D4"/>
    <w:rsid w:val="00D43AC1"/>
    <w:rsid w:val="00D448E7"/>
    <w:rsid w:val="00D46F69"/>
    <w:rsid w:val="00D47A11"/>
    <w:rsid w:val="00D50CF1"/>
    <w:rsid w:val="00D517CF"/>
    <w:rsid w:val="00D51E6B"/>
    <w:rsid w:val="00D52B7E"/>
    <w:rsid w:val="00D547EE"/>
    <w:rsid w:val="00D55C89"/>
    <w:rsid w:val="00D56E7E"/>
    <w:rsid w:val="00D574B8"/>
    <w:rsid w:val="00D6044A"/>
    <w:rsid w:val="00D62358"/>
    <w:rsid w:val="00D62D91"/>
    <w:rsid w:val="00D631D4"/>
    <w:rsid w:val="00D634EC"/>
    <w:rsid w:val="00D640B5"/>
    <w:rsid w:val="00D64877"/>
    <w:rsid w:val="00D64B44"/>
    <w:rsid w:val="00D64D64"/>
    <w:rsid w:val="00D65F4A"/>
    <w:rsid w:val="00D7053C"/>
    <w:rsid w:val="00D73EEF"/>
    <w:rsid w:val="00D75596"/>
    <w:rsid w:val="00D766B4"/>
    <w:rsid w:val="00D77EA2"/>
    <w:rsid w:val="00D77FFC"/>
    <w:rsid w:val="00D81404"/>
    <w:rsid w:val="00D83987"/>
    <w:rsid w:val="00D83F89"/>
    <w:rsid w:val="00D84143"/>
    <w:rsid w:val="00D86406"/>
    <w:rsid w:val="00D9028E"/>
    <w:rsid w:val="00D90FA9"/>
    <w:rsid w:val="00D910CA"/>
    <w:rsid w:val="00D9161E"/>
    <w:rsid w:val="00D91F01"/>
    <w:rsid w:val="00D95833"/>
    <w:rsid w:val="00D96532"/>
    <w:rsid w:val="00D96A70"/>
    <w:rsid w:val="00D96F50"/>
    <w:rsid w:val="00D9702A"/>
    <w:rsid w:val="00D97575"/>
    <w:rsid w:val="00DA0B10"/>
    <w:rsid w:val="00DA234A"/>
    <w:rsid w:val="00DA2BA5"/>
    <w:rsid w:val="00DA3F85"/>
    <w:rsid w:val="00DA4070"/>
    <w:rsid w:val="00DA6187"/>
    <w:rsid w:val="00DA7B35"/>
    <w:rsid w:val="00DA7D72"/>
    <w:rsid w:val="00DB1644"/>
    <w:rsid w:val="00DB1B7A"/>
    <w:rsid w:val="00DB2B33"/>
    <w:rsid w:val="00DB4B57"/>
    <w:rsid w:val="00DB659E"/>
    <w:rsid w:val="00DC05D3"/>
    <w:rsid w:val="00DC08D9"/>
    <w:rsid w:val="00DC15F3"/>
    <w:rsid w:val="00DC2992"/>
    <w:rsid w:val="00DC2F29"/>
    <w:rsid w:val="00DC4DA0"/>
    <w:rsid w:val="00DC6F84"/>
    <w:rsid w:val="00DC79CC"/>
    <w:rsid w:val="00DC7FD0"/>
    <w:rsid w:val="00DD0C7C"/>
    <w:rsid w:val="00DD2FF3"/>
    <w:rsid w:val="00DD33CA"/>
    <w:rsid w:val="00DD4496"/>
    <w:rsid w:val="00DD55EC"/>
    <w:rsid w:val="00DD5AC9"/>
    <w:rsid w:val="00DD63AE"/>
    <w:rsid w:val="00DD737E"/>
    <w:rsid w:val="00DD7D61"/>
    <w:rsid w:val="00DE0186"/>
    <w:rsid w:val="00DE0330"/>
    <w:rsid w:val="00DE0E2E"/>
    <w:rsid w:val="00DE1685"/>
    <w:rsid w:val="00DE2D98"/>
    <w:rsid w:val="00DE361B"/>
    <w:rsid w:val="00DE3F8B"/>
    <w:rsid w:val="00DE627F"/>
    <w:rsid w:val="00DE6CCA"/>
    <w:rsid w:val="00DF0498"/>
    <w:rsid w:val="00DF369C"/>
    <w:rsid w:val="00DF3AA6"/>
    <w:rsid w:val="00DF73C2"/>
    <w:rsid w:val="00E017C2"/>
    <w:rsid w:val="00E01904"/>
    <w:rsid w:val="00E06F1C"/>
    <w:rsid w:val="00E0795D"/>
    <w:rsid w:val="00E1013E"/>
    <w:rsid w:val="00E109FB"/>
    <w:rsid w:val="00E10EE0"/>
    <w:rsid w:val="00E11BB5"/>
    <w:rsid w:val="00E1267D"/>
    <w:rsid w:val="00E12A5C"/>
    <w:rsid w:val="00E12A5F"/>
    <w:rsid w:val="00E13331"/>
    <w:rsid w:val="00E14633"/>
    <w:rsid w:val="00E14FEB"/>
    <w:rsid w:val="00E15E09"/>
    <w:rsid w:val="00E163D0"/>
    <w:rsid w:val="00E16982"/>
    <w:rsid w:val="00E17174"/>
    <w:rsid w:val="00E179A3"/>
    <w:rsid w:val="00E17B06"/>
    <w:rsid w:val="00E21C8A"/>
    <w:rsid w:val="00E22B32"/>
    <w:rsid w:val="00E23159"/>
    <w:rsid w:val="00E23A7F"/>
    <w:rsid w:val="00E25EBD"/>
    <w:rsid w:val="00E2761E"/>
    <w:rsid w:val="00E27797"/>
    <w:rsid w:val="00E3285B"/>
    <w:rsid w:val="00E33959"/>
    <w:rsid w:val="00E35533"/>
    <w:rsid w:val="00E35D80"/>
    <w:rsid w:val="00E3620C"/>
    <w:rsid w:val="00E407D5"/>
    <w:rsid w:val="00E41169"/>
    <w:rsid w:val="00E42903"/>
    <w:rsid w:val="00E4296B"/>
    <w:rsid w:val="00E43BA8"/>
    <w:rsid w:val="00E45033"/>
    <w:rsid w:val="00E462BE"/>
    <w:rsid w:val="00E46A0F"/>
    <w:rsid w:val="00E4716F"/>
    <w:rsid w:val="00E473C0"/>
    <w:rsid w:val="00E47A92"/>
    <w:rsid w:val="00E510CE"/>
    <w:rsid w:val="00E511F9"/>
    <w:rsid w:val="00E530E9"/>
    <w:rsid w:val="00E55767"/>
    <w:rsid w:val="00E559DA"/>
    <w:rsid w:val="00E56E6A"/>
    <w:rsid w:val="00E57F52"/>
    <w:rsid w:val="00E61974"/>
    <w:rsid w:val="00E62791"/>
    <w:rsid w:val="00E635ED"/>
    <w:rsid w:val="00E63A39"/>
    <w:rsid w:val="00E63A8C"/>
    <w:rsid w:val="00E662DD"/>
    <w:rsid w:val="00E67653"/>
    <w:rsid w:val="00E67D74"/>
    <w:rsid w:val="00E701CD"/>
    <w:rsid w:val="00E72348"/>
    <w:rsid w:val="00E7241B"/>
    <w:rsid w:val="00E72545"/>
    <w:rsid w:val="00E72AA7"/>
    <w:rsid w:val="00E73773"/>
    <w:rsid w:val="00E74206"/>
    <w:rsid w:val="00E76C04"/>
    <w:rsid w:val="00E772C0"/>
    <w:rsid w:val="00E81651"/>
    <w:rsid w:val="00E81CD9"/>
    <w:rsid w:val="00E84F0B"/>
    <w:rsid w:val="00E85A05"/>
    <w:rsid w:val="00E85C32"/>
    <w:rsid w:val="00E86011"/>
    <w:rsid w:val="00E8611A"/>
    <w:rsid w:val="00E8744E"/>
    <w:rsid w:val="00E900E4"/>
    <w:rsid w:val="00E9069F"/>
    <w:rsid w:val="00E90997"/>
    <w:rsid w:val="00E90A17"/>
    <w:rsid w:val="00E92003"/>
    <w:rsid w:val="00E92393"/>
    <w:rsid w:val="00E92FF3"/>
    <w:rsid w:val="00E93DAA"/>
    <w:rsid w:val="00E94139"/>
    <w:rsid w:val="00E9435B"/>
    <w:rsid w:val="00E94FE4"/>
    <w:rsid w:val="00E954D3"/>
    <w:rsid w:val="00E971D2"/>
    <w:rsid w:val="00E97F0F"/>
    <w:rsid w:val="00EA2D02"/>
    <w:rsid w:val="00EA3128"/>
    <w:rsid w:val="00EA4311"/>
    <w:rsid w:val="00EA565C"/>
    <w:rsid w:val="00EA69C7"/>
    <w:rsid w:val="00EA73C4"/>
    <w:rsid w:val="00EB0638"/>
    <w:rsid w:val="00EB0C13"/>
    <w:rsid w:val="00EB1E0B"/>
    <w:rsid w:val="00EB2FAC"/>
    <w:rsid w:val="00EB5A11"/>
    <w:rsid w:val="00EB6757"/>
    <w:rsid w:val="00EB7ABA"/>
    <w:rsid w:val="00EC221C"/>
    <w:rsid w:val="00EC2271"/>
    <w:rsid w:val="00EC2272"/>
    <w:rsid w:val="00EC2422"/>
    <w:rsid w:val="00EC72B3"/>
    <w:rsid w:val="00ED016F"/>
    <w:rsid w:val="00ED05E5"/>
    <w:rsid w:val="00ED0ECC"/>
    <w:rsid w:val="00ED199F"/>
    <w:rsid w:val="00ED54EC"/>
    <w:rsid w:val="00ED5E87"/>
    <w:rsid w:val="00ED654E"/>
    <w:rsid w:val="00ED6E2D"/>
    <w:rsid w:val="00EE0464"/>
    <w:rsid w:val="00EE1230"/>
    <w:rsid w:val="00EE1BAB"/>
    <w:rsid w:val="00EE2122"/>
    <w:rsid w:val="00EE640C"/>
    <w:rsid w:val="00EE6D99"/>
    <w:rsid w:val="00EE7821"/>
    <w:rsid w:val="00EE7B62"/>
    <w:rsid w:val="00EF14EA"/>
    <w:rsid w:val="00EF1A53"/>
    <w:rsid w:val="00EF256F"/>
    <w:rsid w:val="00EF2805"/>
    <w:rsid w:val="00EF757E"/>
    <w:rsid w:val="00EF7793"/>
    <w:rsid w:val="00F0096A"/>
    <w:rsid w:val="00F00A38"/>
    <w:rsid w:val="00F011A6"/>
    <w:rsid w:val="00F014B7"/>
    <w:rsid w:val="00F02516"/>
    <w:rsid w:val="00F02994"/>
    <w:rsid w:val="00F02BA9"/>
    <w:rsid w:val="00F03F1D"/>
    <w:rsid w:val="00F05AB0"/>
    <w:rsid w:val="00F072F6"/>
    <w:rsid w:val="00F10F24"/>
    <w:rsid w:val="00F113CA"/>
    <w:rsid w:val="00F124DD"/>
    <w:rsid w:val="00F12659"/>
    <w:rsid w:val="00F1436F"/>
    <w:rsid w:val="00F143F5"/>
    <w:rsid w:val="00F159BA"/>
    <w:rsid w:val="00F15C1D"/>
    <w:rsid w:val="00F161FD"/>
    <w:rsid w:val="00F17A53"/>
    <w:rsid w:val="00F17B57"/>
    <w:rsid w:val="00F216C2"/>
    <w:rsid w:val="00F22F8B"/>
    <w:rsid w:val="00F253BF"/>
    <w:rsid w:val="00F257B4"/>
    <w:rsid w:val="00F2690A"/>
    <w:rsid w:val="00F26D0F"/>
    <w:rsid w:val="00F31F7E"/>
    <w:rsid w:val="00F32493"/>
    <w:rsid w:val="00F3271F"/>
    <w:rsid w:val="00F327DE"/>
    <w:rsid w:val="00F33842"/>
    <w:rsid w:val="00F33AF8"/>
    <w:rsid w:val="00F3626A"/>
    <w:rsid w:val="00F362FB"/>
    <w:rsid w:val="00F37CAB"/>
    <w:rsid w:val="00F40838"/>
    <w:rsid w:val="00F41745"/>
    <w:rsid w:val="00F462AC"/>
    <w:rsid w:val="00F50D51"/>
    <w:rsid w:val="00F50E10"/>
    <w:rsid w:val="00F51EC0"/>
    <w:rsid w:val="00F53C9B"/>
    <w:rsid w:val="00F543DD"/>
    <w:rsid w:val="00F5473A"/>
    <w:rsid w:val="00F5678A"/>
    <w:rsid w:val="00F56E88"/>
    <w:rsid w:val="00F60DA5"/>
    <w:rsid w:val="00F61970"/>
    <w:rsid w:val="00F61F85"/>
    <w:rsid w:val="00F622AF"/>
    <w:rsid w:val="00F625FE"/>
    <w:rsid w:val="00F63993"/>
    <w:rsid w:val="00F64C94"/>
    <w:rsid w:val="00F654F0"/>
    <w:rsid w:val="00F65DCC"/>
    <w:rsid w:val="00F66B2D"/>
    <w:rsid w:val="00F66D54"/>
    <w:rsid w:val="00F671F6"/>
    <w:rsid w:val="00F70FB8"/>
    <w:rsid w:val="00F71AA3"/>
    <w:rsid w:val="00F71C22"/>
    <w:rsid w:val="00F72078"/>
    <w:rsid w:val="00F74AB0"/>
    <w:rsid w:val="00F755F2"/>
    <w:rsid w:val="00F809BA"/>
    <w:rsid w:val="00F809DC"/>
    <w:rsid w:val="00F83FBD"/>
    <w:rsid w:val="00F84C10"/>
    <w:rsid w:val="00F85186"/>
    <w:rsid w:val="00F862D4"/>
    <w:rsid w:val="00F86811"/>
    <w:rsid w:val="00F96DF2"/>
    <w:rsid w:val="00FA2112"/>
    <w:rsid w:val="00FA2135"/>
    <w:rsid w:val="00FA240F"/>
    <w:rsid w:val="00FA3BC9"/>
    <w:rsid w:val="00FA62DB"/>
    <w:rsid w:val="00FB0587"/>
    <w:rsid w:val="00FB11EB"/>
    <w:rsid w:val="00FB1A77"/>
    <w:rsid w:val="00FB24D8"/>
    <w:rsid w:val="00FB2824"/>
    <w:rsid w:val="00FB2B06"/>
    <w:rsid w:val="00FB4DF0"/>
    <w:rsid w:val="00FB5223"/>
    <w:rsid w:val="00FB5F94"/>
    <w:rsid w:val="00FB6F1E"/>
    <w:rsid w:val="00FB708E"/>
    <w:rsid w:val="00FB766D"/>
    <w:rsid w:val="00FC008E"/>
    <w:rsid w:val="00FC0D16"/>
    <w:rsid w:val="00FC33F6"/>
    <w:rsid w:val="00FC40EB"/>
    <w:rsid w:val="00FC4480"/>
    <w:rsid w:val="00FD02A8"/>
    <w:rsid w:val="00FD1B4F"/>
    <w:rsid w:val="00FD2AF3"/>
    <w:rsid w:val="00FD56CE"/>
    <w:rsid w:val="00FD69E9"/>
    <w:rsid w:val="00FE12C6"/>
    <w:rsid w:val="00FE1798"/>
    <w:rsid w:val="00FE2E6F"/>
    <w:rsid w:val="00FE363E"/>
    <w:rsid w:val="00FE431C"/>
    <w:rsid w:val="00FE4EE7"/>
    <w:rsid w:val="00FE7E3D"/>
    <w:rsid w:val="00FF0253"/>
    <w:rsid w:val="00FF15A8"/>
    <w:rsid w:val="00FF2598"/>
    <w:rsid w:val="00FF320B"/>
    <w:rsid w:val="00FF3618"/>
    <w:rsid w:val="00FF4690"/>
    <w:rsid w:val="00FF4C06"/>
    <w:rsid w:val="00FF573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F1B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45887"/>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qFormat/>
    <w:rsid w:val="00F85186"/>
    <w:rPr>
      <w:b/>
      <w:bCs/>
    </w:rPr>
  </w:style>
  <w:style w:type="character" w:styleId="Emphasis">
    <w:name w:val="Emphasis"/>
    <w:uiPriority w:val="20"/>
    <w:qFormat/>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aliases w:val="Dot pt,Liste 1,List Paragraph1,cS List Paragraph,Colorful List - Accent 11,Medium Grid 1 - Accent 21,Light Grid - Accent 31,List Paragraph11,Bullet List,FooterText,numbered,Paragraphe de liste1,Bulletr List Paragraph,列出段落,列出段落1,L"/>
    <w:basedOn w:val="Normal"/>
    <w:link w:val="ListParagraphChar"/>
    <w:uiPriority w:val="34"/>
    <w:qFormat/>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table" w:styleId="TableGrid">
    <w:name w:val="Table Grid"/>
    <w:basedOn w:val="TableNormal"/>
    <w:uiPriority w:val="39"/>
    <w:rsid w:val="003D79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DA2BA5"/>
    <w:pPr>
      <w:spacing w:after="0" w:line="240" w:lineRule="auto"/>
    </w:pPr>
    <w:rPr>
      <w:sz w:val="20"/>
      <w:szCs w:val="20"/>
    </w:rPr>
  </w:style>
  <w:style w:type="character" w:customStyle="1" w:styleId="FootnoteTextChar">
    <w:name w:val="Footnote Text Char"/>
    <w:basedOn w:val="DefaultParagraphFont"/>
    <w:link w:val="FootnoteText"/>
    <w:uiPriority w:val="99"/>
    <w:rsid w:val="00DA2BA5"/>
    <w:rPr>
      <w:sz w:val="20"/>
      <w:szCs w:val="20"/>
    </w:rPr>
  </w:style>
  <w:style w:type="character" w:styleId="FootnoteReference">
    <w:name w:val="footnote reference"/>
    <w:basedOn w:val="DefaultParagraphFont"/>
    <w:uiPriority w:val="99"/>
    <w:semiHidden/>
    <w:unhideWhenUsed/>
    <w:rsid w:val="00DA2BA5"/>
    <w:rPr>
      <w:vertAlign w:val="superscript"/>
    </w:rPr>
  </w:style>
  <w:style w:type="character" w:customStyle="1" w:styleId="ListParagraphChar">
    <w:name w:val="List Paragraph Char"/>
    <w:aliases w:val="Dot pt Char,Liste 1 Char,List Paragraph1 Char,cS List Paragraph Char,Colorful List - Accent 11 Char,Medium Grid 1 - Accent 21 Char,Light Grid - Accent 31 Char,List Paragraph11 Char,Bullet List Char,FooterText Char,numbered Char"/>
    <w:link w:val="ListParagraph"/>
    <w:uiPriority w:val="34"/>
    <w:qFormat/>
    <w:locked/>
    <w:rsid w:val="00A12F60"/>
    <w:rPr>
      <w:sz w:val="24"/>
    </w:rPr>
  </w:style>
  <w:style w:type="character" w:styleId="Hyperlink">
    <w:name w:val="Hyperlink"/>
    <w:basedOn w:val="DefaultParagraphFont"/>
    <w:uiPriority w:val="99"/>
    <w:unhideWhenUsed/>
    <w:rsid w:val="00A12F60"/>
    <w:rPr>
      <w:color w:val="0000FF"/>
      <w:u w:val="single"/>
    </w:rPr>
  </w:style>
  <w:style w:type="paragraph" w:styleId="NormalWeb">
    <w:name w:val="Normal (Web)"/>
    <w:basedOn w:val="Normal"/>
    <w:uiPriority w:val="99"/>
    <w:semiHidden/>
    <w:unhideWhenUsed/>
    <w:rsid w:val="00096103"/>
    <w:pPr>
      <w:spacing w:before="100" w:beforeAutospacing="1" w:after="100" w:afterAutospacing="1" w:line="240" w:lineRule="auto"/>
    </w:pPr>
    <w:rPr>
      <w:rFonts w:ascii="Times New Roman" w:eastAsia="Times New Roman" w:hAnsi="Times New Roman" w:cs="Times New Roman"/>
      <w:szCs w:val="24"/>
      <w:lang w:eastAsia="en-CA"/>
    </w:rPr>
  </w:style>
  <w:style w:type="character" w:styleId="CommentReference">
    <w:name w:val="annotation reference"/>
    <w:basedOn w:val="DefaultParagraphFont"/>
    <w:uiPriority w:val="99"/>
    <w:semiHidden/>
    <w:unhideWhenUsed/>
    <w:rsid w:val="00F113CA"/>
    <w:rPr>
      <w:sz w:val="16"/>
      <w:szCs w:val="16"/>
    </w:rPr>
  </w:style>
  <w:style w:type="paragraph" w:styleId="CommentText">
    <w:name w:val="annotation text"/>
    <w:basedOn w:val="Normal"/>
    <w:link w:val="CommentTextChar"/>
    <w:uiPriority w:val="99"/>
    <w:unhideWhenUsed/>
    <w:rsid w:val="00F113CA"/>
    <w:pPr>
      <w:spacing w:line="240" w:lineRule="auto"/>
    </w:pPr>
    <w:rPr>
      <w:sz w:val="20"/>
      <w:szCs w:val="20"/>
    </w:rPr>
  </w:style>
  <w:style w:type="character" w:customStyle="1" w:styleId="CommentTextChar">
    <w:name w:val="Comment Text Char"/>
    <w:basedOn w:val="DefaultParagraphFont"/>
    <w:link w:val="CommentText"/>
    <w:uiPriority w:val="99"/>
    <w:rsid w:val="00F113CA"/>
    <w:rPr>
      <w:sz w:val="20"/>
      <w:szCs w:val="20"/>
    </w:rPr>
  </w:style>
  <w:style w:type="paragraph" w:styleId="CommentSubject">
    <w:name w:val="annotation subject"/>
    <w:basedOn w:val="CommentText"/>
    <w:next w:val="CommentText"/>
    <w:link w:val="CommentSubjectChar"/>
    <w:uiPriority w:val="99"/>
    <w:semiHidden/>
    <w:unhideWhenUsed/>
    <w:rsid w:val="00F113CA"/>
    <w:rPr>
      <w:b/>
      <w:bCs/>
    </w:rPr>
  </w:style>
  <w:style w:type="character" w:customStyle="1" w:styleId="CommentSubjectChar">
    <w:name w:val="Comment Subject Char"/>
    <w:basedOn w:val="CommentTextChar"/>
    <w:link w:val="CommentSubject"/>
    <w:uiPriority w:val="99"/>
    <w:semiHidden/>
    <w:rsid w:val="00F113CA"/>
    <w:rPr>
      <w:b/>
      <w:bCs/>
      <w:sz w:val="20"/>
      <w:szCs w:val="20"/>
    </w:rPr>
  </w:style>
  <w:style w:type="character" w:styleId="FollowedHyperlink">
    <w:name w:val="FollowedHyperlink"/>
    <w:basedOn w:val="DefaultParagraphFont"/>
    <w:uiPriority w:val="99"/>
    <w:semiHidden/>
    <w:unhideWhenUsed/>
    <w:rsid w:val="00F113CA"/>
    <w:rPr>
      <w:color w:val="919191" w:themeColor="followedHyperlink"/>
      <w:u w:val="single"/>
    </w:rPr>
  </w:style>
  <w:style w:type="paragraph" w:customStyle="1" w:styleId="Default">
    <w:name w:val="Default"/>
    <w:rsid w:val="00F50E10"/>
    <w:pPr>
      <w:autoSpaceDE w:val="0"/>
      <w:autoSpaceDN w:val="0"/>
      <w:adjustRightInd w:val="0"/>
      <w:spacing w:after="0" w:line="240" w:lineRule="auto"/>
    </w:pPr>
    <w:rPr>
      <w:rFonts w:ascii="Arial" w:hAnsi="Arial" w:cs="Arial"/>
      <w:color w:val="000000"/>
      <w:sz w:val="24"/>
      <w:szCs w:val="24"/>
      <w:lang w:val="en-US"/>
    </w:rPr>
  </w:style>
  <w:style w:type="character" w:customStyle="1" w:styleId="UnresolvedMention1">
    <w:name w:val="Unresolved Mention1"/>
    <w:basedOn w:val="DefaultParagraphFont"/>
    <w:uiPriority w:val="99"/>
    <w:semiHidden/>
    <w:unhideWhenUsed/>
    <w:rsid w:val="00BC172B"/>
    <w:rPr>
      <w:color w:val="605E5C"/>
      <w:shd w:val="clear" w:color="auto" w:fill="E1DFDD"/>
    </w:rPr>
  </w:style>
  <w:style w:type="paragraph" w:styleId="TOC1">
    <w:name w:val="toc 1"/>
    <w:basedOn w:val="Normal"/>
    <w:next w:val="Normal"/>
    <w:autoRedefine/>
    <w:uiPriority w:val="39"/>
    <w:unhideWhenUsed/>
    <w:rsid w:val="00144696"/>
    <w:pPr>
      <w:tabs>
        <w:tab w:val="right" w:leader="dot" w:pos="12950"/>
      </w:tabs>
      <w:spacing w:after="100"/>
    </w:pPr>
    <w:rPr>
      <w:rFonts w:ascii="Calibri" w:hAnsi="Calibri" w:cs="Calibri"/>
      <w:b/>
      <w:caps/>
      <w:noProof/>
      <w:color w:val="002060"/>
      <w:lang w:val="en-US"/>
    </w:rPr>
  </w:style>
  <w:style w:type="paragraph" w:styleId="TOC2">
    <w:name w:val="toc 2"/>
    <w:basedOn w:val="Normal"/>
    <w:next w:val="Normal"/>
    <w:autoRedefine/>
    <w:uiPriority w:val="39"/>
    <w:unhideWhenUsed/>
    <w:rsid w:val="00E85C32"/>
    <w:pPr>
      <w:tabs>
        <w:tab w:val="right" w:leader="dot" w:pos="12950"/>
      </w:tabs>
      <w:spacing w:after="100"/>
      <w:ind w:left="240"/>
    </w:pPr>
    <w:rPr>
      <w:rFonts w:ascii="Calibri" w:hAnsi="Calibri" w:cs="Calibri"/>
      <w:b/>
      <w:noProof/>
      <w:lang w:val="en-US"/>
    </w:rPr>
  </w:style>
  <w:style w:type="table" w:customStyle="1" w:styleId="GridTable5DarkAccent1">
    <w:name w:val="Grid Table 5 Dark Accent 1"/>
    <w:basedOn w:val="TableNormal"/>
    <w:uiPriority w:val="50"/>
    <w:rsid w:val="00DE627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character" w:customStyle="1" w:styleId="UnresolvedMention2">
    <w:name w:val="Unresolved Mention2"/>
    <w:basedOn w:val="DefaultParagraphFont"/>
    <w:uiPriority w:val="99"/>
    <w:semiHidden/>
    <w:unhideWhenUsed/>
    <w:rsid w:val="00A938F8"/>
    <w:rPr>
      <w:color w:val="605E5C"/>
      <w:shd w:val="clear" w:color="auto" w:fill="E1DFDD"/>
    </w:rPr>
  </w:style>
  <w:style w:type="table" w:customStyle="1" w:styleId="GridTable5Dark-Accent11">
    <w:name w:val="Grid Table 5 Dark - Accent 11"/>
    <w:basedOn w:val="TableNormal"/>
    <w:next w:val="GridTable5DarkAccent1"/>
    <w:uiPriority w:val="50"/>
    <w:rsid w:val="001F523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paragraph" w:styleId="TOC3">
    <w:name w:val="toc 3"/>
    <w:basedOn w:val="Normal"/>
    <w:next w:val="Normal"/>
    <w:autoRedefine/>
    <w:uiPriority w:val="39"/>
    <w:unhideWhenUsed/>
    <w:rsid w:val="00302484"/>
    <w:pPr>
      <w:spacing w:after="100"/>
      <w:ind w:left="480"/>
    </w:pPr>
  </w:style>
  <w:style w:type="table" w:customStyle="1" w:styleId="GridTable3Accent4">
    <w:name w:val="Grid Table 3 Accent 4"/>
    <w:basedOn w:val="TableNormal"/>
    <w:uiPriority w:val="48"/>
    <w:rsid w:val="003B48B1"/>
    <w:pPr>
      <w:spacing w:after="0" w:line="240" w:lineRule="auto"/>
    </w:pPr>
    <w:tblPr>
      <w:tblStyleRowBandSize w:val="1"/>
      <w:tblStyleColBandSize w:val="1"/>
      <w:tblInd w:w="0" w:type="dxa"/>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paragraph" w:styleId="EndnoteText">
    <w:name w:val="endnote text"/>
    <w:basedOn w:val="Normal"/>
    <w:link w:val="EndnoteTextChar"/>
    <w:uiPriority w:val="99"/>
    <w:semiHidden/>
    <w:unhideWhenUsed/>
    <w:rsid w:val="00B31FF0"/>
    <w:pPr>
      <w:spacing w:after="0" w:line="240" w:lineRule="auto"/>
    </w:pPr>
    <w:rPr>
      <w:sz w:val="20"/>
      <w:szCs w:val="20"/>
    </w:rPr>
  </w:style>
  <w:style w:type="table" w:customStyle="1" w:styleId="GridTable4">
    <w:name w:val="Grid Table 4"/>
    <w:basedOn w:val="TableNormal"/>
    <w:uiPriority w:val="49"/>
    <w:rsid w:val="00DE0186"/>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3">
    <w:name w:val="Grid Table 4 Accent 3"/>
    <w:basedOn w:val="TableNormal"/>
    <w:uiPriority w:val="49"/>
    <w:rsid w:val="00091C36"/>
    <w:pPr>
      <w:spacing w:after="0" w:line="240" w:lineRule="auto"/>
    </w:pPr>
    <w:tblPr>
      <w:tblStyleRowBandSize w:val="1"/>
      <w:tblStyleColBandSize w:val="1"/>
      <w:tblInd w:w="0" w:type="dxa"/>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character" w:customStyle="1" w:styleId="UnresolvedMention3">
    <w:name w:val="Unresolved Mention3"/>
    <w:basedOn w:val="DefaultParagraphFont"/>
    <w:uiPriority w:val="99"/>
    <w:semiHidden/>
    <w:unhideWhenUsed/>
    <w:rsid w:val="00A02F9D"/>
    <w:rPr>
      <w:color w:val="605E5C"/>
      <w:shd w:val="clear" w:color="auto" w:fill="E1DFDD"/>
    </w:rPr>
  </w:style>
  <w:style w:type="character" w:customStyle="1" w:styleId="EndnoteTextChar">
    <w:name w:val="Endnote Text Char"/>
    <w:basedOn w:val="DefaultParagraphFont"/>
    <w:link w:val="EndnoteText"/>
    <w:uiPriority w:val="99"/>
    <w:semiHidden/>
    <w:rsid w:val="00B31FF0"/>
    <w:rPr>
      <w:sz w:val="20"/>
      <w:szCs w:val="20"/>
    </w:rPr>
  </w:style>
  <w:style w:type="character" w:styleId="EndnoteReference">
    <w:name w:val="endnote reference"/>
    <w:basedOn w:val="DefaultParagraphFont"/>
    <w:uiPriority w:val="99"/>
    <w:semiHidden/>
    <w:unhideWhenUsed/>
    <w:rsid w:val="00B31FF0"/>
    <w:rPr>
      <w:vertAlign w:val="superscript"/>
    </w:rPr>
  </w:style>
  <w:style w:type="character" w:customStyle="1" w:styleId="UnresolvedMention4">
    <w:name w:val="Unresolved Mention4"/>
    <w:basedOn w:val="DefaultParagraphFont"/>
    <w:uiPriority w:val="99"/>
    <w:semiHidden/>
    <w:unhideWhenUsed/>
    <w:rsid w:val="006E4CCF"/>
    <w:rPr>
      <w:color w:val="605E5C"/>
      <w:shd w:val="clear" w:color="auto" w:fill="E1DFDD"/>
    </w:rPr>
  </w:style>
  <w:style w:type="character" w:customStyle="1" w:styleId="UnresolvedMention5">
    <w:name w:val="Unresolved Mention5"/>
    <w:basedOn w:val="DefaultParagraphFont"/>
    <w:uiPriority w:val="99"/>
    <w:semiHidden/>
    <w:unhideWhenUsed/>
    <w:rsid w:val="002F13D7"/>
    <w:rPr>
      <w:color w:val="605E5C"/>
      <w:shd w:val="clear" w:color="auto" w:fill="E1DFDD"/>
    </w:rPr>
  </w:style>
  <w:style w:type="paragraph" w:styleId="Revision">
    <w:name w:val="Revision"/>
    <w:hidden/>
    <w:uiPriority w:val="99"/>
    <w:semiHidden/>
    <w:rsid w:val="00E4296B"/>
    <w:pPr>
      <w:spacing w:after="0" w:line="240" w:lineRule="auto"/>
    </w:pPr>
    <w:rPr>
      <w:sz w:val="24"/>
    </w:rPr>
  </w:style>
  <w:style w:type="character" w:customStyle="1" w:styleId="normaltextrun">
    <w:name w:val="normaltextrun"/>
    <w:basedOn w:val="DefaultParagraphFont"/>
    <w:rsid w:val="009E23B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45887"/>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qFormat/>
    <w:rsid w:val="00F85186"/>
    <w:rPr>
      <w:b/>
      <w:bCs/>
    </w:rPr>
  </w:style>
  <w:style w:type="character" w:styleId="Emphasis">
    <w:name w:val="Emphasis"/>
    <w:uiPriority w:val="20"/>
    <w:qFormat/>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aliases w:val="Dot pt,Liste 1,List Paragraph1,cS List Paragraph,Colorful List - Accent 11,Medium Grid 1 - Accent 21,Light Grid - Accent 31,List Paragraph11,Bullet List,FooterText,numbered,Paragraphe de liste1,Bulletr List Paragraph,列出段落,列出段落1,L"/>
    <w:basedOn w:val="Normal"/>
    <w:link w:val="ListParagraphChar"/>
    <w:uiPriority w:val="34"/>
    <w:qFormat/>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table" w:styleId="TableGrid">
    <w:name w:val="Table Grid"/>
    <w:basedOn w:val="TableNormal"/>
    <w:uiPriority w:val="39"/>
    <w:rsid w:val="003D79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DA2BA5"/>
    <w:pPr>
      <w:spacing w:after="0" w:line="240" w:lineRule="auto"/>
    </w:pPr>
    <w:rPr>
      <w:sz w:val="20"/>
      <w:szCs w:val="20"/>
    </w:rPr>
  </w:style>
  <w:style w:type="character" w:customStyle="1" w:styleId="FootnoteTextChar">
    <w:name w:val="Footnote Text Char"/>
    <w:basedOn w:val="DefaultParagraphFont"/>
    <w:link w:val="FootnoteText"/>
    <w:uiPriority w:val="99"/>
    <w:rsid w:val="00DA2BA5"/>
    <w:rPr>
      <w:sz w:val="20"/>
      <w:szCs w:val="20"/>
    </w:rPr>
  </w:style>
  <w:style w:type="character" w:styleId="FootnoteReference">
    <w:name w:val="footnote reference"/>
    <w:basedOn w:val="DefaultParagraphFont"/>
    <w:uiPriority w:val="99"/>
    <w:semiHidden/>
    <w:unhideWhenUsed/>
    <w:rsid w:val="00DA2BA5"/>
    <w:rPr>
      <w:vertAlign w:val="superscript"/>
    </w:rPr>
  </w:style>
  <w:style w:type="character" w:customStyle="1" w:styleId="ListParagraphChar">
    <w:name w:val="List Paragraph Char"/>
    <w:aliases w:val="Dot pt Char,Liste 1 Char,List Paragraph1 Char,cS List Paragraph Char,Colorful List - Accent 11 Char,Medium Grid 1 - Accent 21 Char,Light Grid - Accent 31 Char,List Paragraph11 Char,Bullet List Char,FooterText Char,numbered Char"/>
    <w:link w:val="ListParagraph"/>
    <w:uiPriority w:val="34"/>
    <w:qFormat/>
    <w:locked/>
    <w:rsid w:val="00A12F60"/>
    <w:rPr>
      <w:sz w:val="24"/>
    </w:rPr>
  </w:style>
  <w:style w:type="character" w:styleId="Hyperlink">
    <w:name w:val="Hyperlink"/>
    <w:basedOn w:val="DefaultParagraphFont"/>
    <w:uiPriority w:val="99"/>
    <w:unhideWhenUsed/>
    <w:rsid w:val="00A12F60"/>
    <w:rPr>
      <w:color w:val="0000FF"/>
      <w:u w:val="single"/>
    </w:rPr>
  </w:style>
  <w:style w:type="paragraph" w:styleId="NormalWeb">
    <w:name w:val="Normal (Web)"/>
    <w:basedOn w:val="Normal"/>
    <w:uiPriority w:val="99"/>
    <w:semiHidden/>
    <w:unhideWhenUsed/>
    <w:rsid w:val="00096103"/>
    <w:pPr>
      <w:spacing w:before="100" w:beforeAutospacing="1" w:after="100" w:afterAutospacing="1" w:line="240" w:lineRule="auto"/>
    </w:pPr>
    <w:rPr>
      <w:rFonts w:ascii="Times New Roman" w:eastAsia="Times New Roman" w:hAnsi="Times New Roman" w:cs="Times New Roman"/>
      <w:szCs w:val="24"/>
      <w:lang w:eastAsia="en-CA"/>
    </w:rPr>
  </w:style>
  <w:style w:type="character" w:styleId="CommentReference">
    <w:name w:val="annotation reference"/>
    <w:basedOn w:val="DefaultParagraphFont"/>
    <w:uiPriority w:val="99"/>
    <w:semiHidden/>
    <w:unhideWhenUsed/>
    <w:rsid w:val="00F113CA"/>
    <w:rPr>
      <w:sz w:val="16"/>
      <w:szCs w:val="16"/>
    </w:rPr>
  </w:style>
  <w:style w:type="paragraph" w:styleId="CommentText">
    <w:name w:val="annotation text"/>
    <w:basedOn w:val="Normal"/>
    <w:link w:val="CommentTextChar"/>
    <w:uiPriority w:val="99"/>
    <w:unhideWhenUsed/>
    <w:rsid w:val="00F113CA"/>
    <w:pPr>
      <w:spacing w:line="240" w:lineRule="auto"/>
    </w:pPr>
    <w:rPr>
      <w:sz w:val="20"/>
      <w:szCs w:val="20"/>
    </w:rPr>
  </w:style>
  <w:style w:type="character" w:customStyle="1" w:styleId="CommentTextChar">
    <w:name w:val="Comment Text Char"/>
    <w:basedOn w:val="DefaultParagraphFont"/>
    <w:link w:val="CommentText"/>
    <w:uiPriority w:val="99"/>
    <w:rsid w:val="00F113CA"/>
    <w:rPr>
      <w:sz w:val="20"/>
      <w:szCs w:val="20"/>
    </w:rPr>
  </w:style>
  <w:style w:type="paragraph" w:styleId="CommentSubject">
    <w:name w:val="annotation subject"/>
    <w:basedOn w:val="CommentText"/>
    <w:next w:val="CommentText"/>
    <w:link w:val="CommentSubjectChar"/>
    <w:uiPriority w:val="99"/>
    <w:semiHidden/>
    <w:unhideWhenUsed/>
    <w:rsid w:val="00F113CA"/>
    <w:rPr>
      <w:b/>
      <w:bCs/>
    </w:rPr>
  </w:style>
  <w:style w:type="character" w:customStyle="1" w:styleId="CommentSubjectChar">
    <w:name w:val="Comment Subject Char"/>
    <w:basedOn w:val="CommentTextChar"/>
    <w:link w:val="CommentSubject"/>
    <w:uiPriority w:val="99"/>
    <w:semiHidden/>
    <w:rsid w:val="00F113CA"/>
    <w:rPr>
      <w:b/>
      <w:bCs/>
      <w:sz w:val="20"/>
      <w:szCs w:val="20"/>
    </w:rPr>
  </w:style>
  <w:style w:type="character" w:styleId="FollowedHyperlink">
    <w:name w:val="FollowedHyperlink"/>
    <w:basedOn w:val="DefaultParagraphFont"/>
    <w:uiPriority w:val="99"/>
    <w:semiHidden/>
    <w:unhideWhenUsed/>
    <w:rsid w:val="00F113CA"/>
    <w:rPr>
      <w:color w:val="919191" w:themeColor="followedHyperlink"/>
      <w:u w:val="single"/>
    </w:rPr>
  </w:style>
  <w:style w:type="paragraph" w:customStyle="1" w:styleId="Default">
    <w:name w:val="Default"/>
    <w:rsid w:val="00F50E10"/>
    <w:pPr>
      <w:autoSpaceDE w:val="0"/>
      <w:autoSpaceDN w:val="0"/>
      <w:adjustRightInd w:val="0"/>
      <w:spacing w:after="0" w:line="240" w:lineRule="auto"/>
    </w:pPr>
    <w:rPr>
      <w:rFonts w:ascii="Arial" w:hAnsi="Arial" w:cs="Arial"/>
      <w:color w:val="000000"/>
      <w:sz w:val="24"/>
      <w:szCs w:val="24"/>
      <w:lang w:val="en-US"/>
    </w:rPr>
  </w:style>
  <w:style w:type="character" w:customStyle="1" w:styleId="UnresolvedMention1">
    <w:name w:val="Unresolved Mention1"/>
    <w:basedOn w:val="DefaultParagraphFont"/>
    <w:uiPriority w:val="99"/>
    <w:semiHidden/>
    <w:unhideWhenUsed/>
    <w:rsid w:val="00BC172B"/>
    <w:rPr>
      <w:color w:val="605E5C"/>
      <w:shd w:val="clear" w:color="auto" w:fill="E1DFDD"/>
    </w:rPr>
  </w:style>
  <w:style w:type="paragraph" w:styleId="TOC1">
    <w:name w:val="toc 1"/>
    <w:basedOn w:val="Normal"/>
    <w:next w:val="Normal"/>
    <w:autoRedefine/>
    <w:uiPriority w:val="39"/>
    <w:unhideWhenUsed/>
    <w:rsid w:val="00144696"/>
    <w:pPr>
      <w:tabs>
        <w:tab w:val="right" w:leader="dot" w:pos="12950"/>
      </w:tabs>
      <w:spacing w:after="100"/>
    </w:pPr>
    <w:rPr>
      <w:rFonts w:ascii="Calibri" w:hAnsi="Calibri" w:cs="Calibri"/>
      <w:b/>
      <w:caps/>
      <w:noProof/>
      <w:color w:val="002060"/>
      <w:lang w:val="en-US"/>
    </w:rPr>
  </w:style>
  <w:style w:type="paragraph" w:styleId="TOC2">
    <w:name w:val="toc 2"/>
    <w:basedOn w:val="Normal"/>
    <w:next w:val="Normal"/>
    <w:autoRedefine/>
    <w:uiPriority w:val="39"/>
    <w:unhideWhenUsed/>
    <w:rsid w:val="00E85C32"/>
    <w:pPr>
      <w:tabs>
        <w:tab w:val="right" w:leader="dot" w:pos="12950"/>
      </w:tabs>
      <w:spacing w:after="100"/>
      <w:ind w:left="240"/>
    </w:pPr>
    <w:rPr>
      <w:rFonts w:ascii="Calibri" w:hAnsi="Calibri" w:cs="Calibri"/>
      <w:b/>
      <w:noProof/>
      <w:lang w:val="en-US"/>
    </w:rPr>
  </w:style>
  <w:style w:type="table" w:customStyle="1" w:styleId="GridTable5DarkAccent1">
    <w:name w:val="Grid Table 5 Dark Accent 1"/>
    <w:basedOn w:val="TableNormal"/>
    <w:uiPriority w:val="50"/>
    <w:rsid w:val="00DE627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character" w:customStyle="1" w:styleId="UnresolvedMention2">
    <w:name w:val="Unresolved Mention2"/>
    <w:basedOn w:val="DefaultParagraphFont"/>
    <w:uiPriority w:val="99"/>
    <w:semiHidden/>
    <w:unhideWhenUsed/>
    <w:rsid w:val="00A938F8"/>
    <w:rPr>
      <w:color w:val="605E5C"/>
      <w:shd w:val="clear" w:color="auto" w:fill="E1DFDD"/>
    </w:rPr>
  </w:style>
  <w:style w:type="table" w:customStyle="1" w:styleId="GridTable5Dark-Accent11">
    <w:name w:val="Grid Table 5 Dark - Accent 11"/>
    <w:basedOn w:val="TableNormal"/>
    <w:next w:val="GridTable5DarkAccent1"/>
    <w:uiPriority w:val="50"/>
    <w:rsid w:val="001F523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paragraph" w:styleId="TOC3">
    <w:name w:val="toc 3"/>
    <w:basedOn w:val="Normal"/>
    <w:next w:val="Normal"/>
    <w:autoRedefine/>
    <w:uiPriority w:val="39"/>
    <w:unhideWhenUsed/>
    <w:rsid w:val="00302484"/>
    <w:pPr>
      <w:spacing w:after="100"/>
      <w:ind w:left="480"/>
    </w:pPr>
  </w:style>
  <w:style w:type="table" w:customStyle="1" w:styleId="GridTable3Accent4">
    <w:name w:val="Grid Table 3 Accent 4"/>
    <w:basedOn w:val="TableNormal"/>
    <w:uiPriority w:val="48"/>
    <w:rsid w:val="003B48B1"/>
    <w:pPr>
      <w:spacing w:after="0" w:line="240" w:lineRule="auto"/>
    </w:pPr>
    <w:tblPr>
      <w:tblStyleRowBandSize w:val="1"/>
      <w:tblStyleColBandSize w:val="1"/>
      <w:tblInd w:w="0" w:type="dxa"/>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paragraph" w:styleId="EndnoteText">
    <w:name w:val="endnote text"/>
    <w:basedOn w:val="Normal"/>
    <w:link w:val="EndnoteTextChar"/>
    <w:uiPriority w:val="99"/>
    <w:semiHidden/>
    <w:unhideWhenUsed/>
    <w:rsid w:val="00B31FF0"/>
    <w:pPr>
      <w:spacing w:after="0" w:line="240" w:lineRule="auto"/>
    </w:pPr>
    <w:rPr>
      <w:sz w:val="20"/>
      <w:szCs w:val="20"/>
    </w:rPr>
  </w:style>
  <w:style w:type="table" w:customStyle="1" w:styleId="GridTable4">
    <w:name w:val="Grid Table 4"/>
    <w:basedOn w:val="TableNormal"/>
    <w:uiPriority w:val="49"/>
    <w:rsid w:val="00DE0186"/>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3">
    <w:name w:val="Grid Table 4 Accent 3"/>
    <w:basedOn w:val="TableNormal"/>
    <w:uiPriority w:val="49"/>
    <w:rsid w:val="00091C36"/>
    <w:pPr>
      <w:spacing w:after="0" w:line="240" w:lineRule="auto"/>
    </w:pPr>
    <w:tblPr>
      <w:tblStyleRowBandSize w:val="1"/>
      <w:tblStyleColBandSize w:val="1"/>
      <w:tblInd w:w="0" w:type="dxa"/>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character" w:customStyle="1" w:styleId="UnresolvedMention3">
    <w:name w:val="Unresolved Mention3"/>
    <w:basedOn w:val="DefaultParagraphFont"/>
    <w:uiPriority w:val="99"/>
    <w:semiHidden/>
    <w:unhideWhenUsed/>
    <w:rsid w:val="00A02F9D"/>
    <w:rPr>
      <w:color w:val="605E5C"/>
      <w:shd w:val="clear" w:color="auto" w:fill="E1DFDD"/>
    </w:rPr>
  </w:style>
  <w:style w:type="character" w:customStyle="1" w:styleId="EndnoteTextChar">
    <w:name w:val="Endnote Text Char"/>
    <w:basedOn w:val="DefaultParagraphFont"/>
    <w:link w:val="EndnoteText"/>
    <w:uiPriority w:val="99"/>
    <w:semiHidden/>
    <w:rsid w:val="00B31FF0"/>
    <w:rPr>
      <w:sz w:val="20"/>
      <w:szCs w:val="20"/>
    </w:rPr>
  </w:style>
  <w:style w:type="character" w:styleId="EndnoteReference">
    <w:name w:val="endnote reference"/>
    <w:basedOn w:val="DefaultParagraphFont"/>
    <w:uiPriority w:val="99"/>
    <w:semiHidden/>
    <w:unhideWhenUsed/>
    <w:rsid w:val="00B31FF0"/>
    <w:rPr>
      <w:vertAlign w:val="superscript"/>
    </w:rPr>
  </w:style>
  <w:style w:type="character" w:customStyle="1" w:styleId="UnresolvedMention4">
    <w:name w:val="Unresolved Mention4"/>
    <w:basedOn w:val="DefaultParagraphFont"/>
    <w:uiPriority w:val="99"/>
    <w:semiHidden/>
    <w:unhideWhenUsed/>
    <w:rsid w:val="006E4CCF"/>
    <w:rPr>
      <w:color w:val="605E5C"/>
      <w:shd w:val="clear" w:color="auto" w:fill="E1DFDD"/>
    </w:rPr>
  </w:style>
  <w:style w:type="character" w:customStyle="1" w:styleId="UnresolvedMention5">
    <w:name w:val="Unresolved Mention5"/>
    <w:basedOn w:val="DefaultParagraphFont"/>
    <w:uiPriority w:val="99"/>
    <w:semiHidden/>
    <w:unhideWhenUsed/>
    <w:rsid w:val="002F13D7"/>
    <w:rPr>
      <w:color w:val="605E5C"/>
      <w:shd w:val="clear" w:color="auto" w:fill="E1DFDD"/>
    </w:rPr>
  </w:style>
  <w:style w:type="paragraph" w:styleId="Revision">
    <w:name w:val="Revision"/>
    <w:hidden/>
    <w:uiPriority w:val="99"/>
    <w:semiHidden/>
    <w:rsid w:val="00E4296B"/>
    <w:pPr>
      <w:spacing w:after="0" w:line="240" w:lineRule="auto"/>
    </w:pPr>
    <w:rPr>
      <w:sz w:val="24"/>
    </w:rPr>
  </w:style>
  <w:style w:type="character" w:customStyle="1" w:styleId="normaltextrun">
    <w:name w:val="normaltextrun"/>
    <w:basedOn w:val="DefaultParagraphFont"/>
    <w:rsid w:val="009E2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5664">
      <w:bodyDiv w:val="1"/>
      <w:marLeft w:val="0"/>
      <w:marRight w:val="0"/>
      <w:marTop w:val="0"/>
      <w:marBottom w:val="0"/>
      <w:divBdr>
        <w:top w:val="none" w:sz="0" w:space="0" w:color="auto"/>
        <w:left w:val="none" w:sz="0" w:space="0" w:color="auto"/>
        <w:bottom w:val="none" w:sz="0" w:space="0" w:color="auto"/>
        <w:right w:val="none" w:sz="0" w:space="0" w:color="auto"/>
      </w:divBdr>
    </w:div>
    <w:div w:id="96605352">
      <w:bodyDiv w:val="1"/>
      <w:marLeft w:val="0"/>
      <w:marRight w:val="0"/>
      <w:marTop w:val="0"/>
      <w:marBottom w:val="0"/>
      <w:divBdr>
        <w:top w:val="none" w:sz="0" w:space="0" w:color="auto"/>
        <w:left w:val="none" w:sz="0" w:space="0" w:color="auto"/>
        <w:bottom w:val="none" w:sz="0" w:space="0" w:color="auto"/>
        <w:right w:val="none" w:sz="0" w:space="0" w:color="auto"/>
      </w:divBdr>
      <w:divsChild>
        <w:div w:id="1436054506">
          <w:marLeft w:val="274"/>
          <w:marRight w:val="0"/>
          <w:marTop w:val="0"/>
          <w:marBottom w:val="0"/>
          <w:divBdr>
            <w:top w:val="none" w:sz="0" w:space="0" w:color="auto"/>
            <w:left w:val="none" w:sz="0" w:space="0" w:color="auto"/>
            <w:bottom w:val="none" w:sz="0" w:space="0" w:color="auto"/>
            <w:right w:val="none" w:sz="0" w:space="0" w:color="auto"/>
          </w:divBdr>
        </w:div>
      </w:divsChild>
    </w:div>
    <w:div w:id="109668029">
      <w:bodyDiv w:val="1"/>
      <w:marLeft w:val="0"/>
      <w:marRight w:val="0"/>
      <w:marTop w:val="0"/>
      <w:marBottom w:val="0"/>
      <w:divBdr>
        <w:top w:val="none" w:sz="0" w:space="0" w:color="auto"/>
        <w:left w:val="none" w:sz="0" w:space="0" w:color="auto"/>
        <w:bottom w:val="none" w:sz="0" w:space="0" w:color="auto"/>
        <w:right w:val="none" w:sz="0" w:space="0" w:color="auto"/>
      </w:divBdr>
      <w:divsChild>
        <w:div w:id="801074637">
          <w:marLeft w:val="274"/>
          <w:marRight w:val="0"/>
          <w:marTop w:val="0"/>
          <w:marBottom w:val="0"/>
          <w:divBdr>
            <w:top w:val="none" w:sz="0" w:space="0" w:color="auto"/>
            <w:left w:val="none" w:sz="0" w:space="0" w:color="auto"/>
            <w:bottom w:val="none" w:sz="0" w:space="0" w:color="auto"/>
            <w:right w:val="none" w:sz="0" w:space="0" w:color="auto"/>
          </w:divBdr>
        </w:div>
        <w:div w:id="1547452277">
          <w:marLeft w:val="274"/>
          <w:marRight w:val="0"/>
          <w:marTop w:val="0"/>
          <w:marBottom w:val="0"/>
          <w:divBdr>
            <w:top w:val="none" w:sz="0" w:space="0" w:color="auto"/>
            <w:left w:val="none" w:sz="0" w:space="0" w:color="auto"/>
            <w:bottom w:val="none" w:sz="0" w:space="0" w:color="auto"/>
            <w:right w:val="none" w:sz="0" w:space="0" w:color="auto"/>
          </w:divBdr>
        </w:div>
      </w:divsChild>
    </w:div>
    <w:div w:id="116678129">
      <w:bodyDiv w:val="1"/>
      <w:marLeft w:val="0"/>
      <w:marRight w:val="0"/>
      <w:marTop w:val="0"/>
      <w:marBottom w:val="0"/>
      <w:divBdr>
        <w:top w:val="none" w:sz="0" w:space="0" w:color="auto"/>
        <w:left w:val="none" w:sz="0" w:space="0" w:color="auto"/>
        <w:bottom w:val="none" w:sz="0" w:space="0" w:color="auto"/>
        <w:right w:val="none" w:sz="0" w:space="0" w:color="auto"/>
      </w:divBdr>
    </w:div>
    <w:div w:id="135338380">
      <w:bodyDiv w:val="1"/>
      <w:marLeft w:val="0"/>
      <w:marRight w:val="0"/>
      <w:marTop w:val="0"/>
      <w:marBottom w:val="0"/>
      <w:divBdr>
        <w:top w:val="none" w:sz="0" w:space="0" w:color="auto"/>
        <w:left w:val="none" w:sz="0" w:space="0" w:color="auto"/>
        <w:bottom w:val="none" w:sz="0" w:space="0" w:color="auto"/>
        <w:right w:val="none" w:sz="0" w:space="0" w:color="auto"/>
      </w:divBdr>
    </w:div>
    <w:div w:id="139811866">
      <w:bodyDiv w:val="1"/>
      <w:marLeft w:val="0"/>
      <w:marRight w:val="0"/>
      <w:marTop w:val="0"/>
      <w:marBottom w:val="0"/>
      <w:divBdr>
        <w:top w:val="none" w:sz="0" w:space="0" w:color="auto"/>
        <w:left w:val="none" w:sz="0" w:space="0" w:color="auto"/>
        <w:bottom w:val="none" w:sz="0" w:space="0" w:color="auto"/>
        <w:right w:val="none" w:sz="0" w:space="0" w:color="auto"/>
      </w:divBdr>
    </w:div>
    <w:div w:id="189419042">
      <w:bodyDiv w:val="1"/>
      <w:marLeft w:val="0"/>
      <w:marRight w:val="0"/>
      <w:marTop w:val="0"/>
      <w:marBottom w:val="0"/>
      <w:divBdr>
        <w:top w:val="none" w:sz="0" w:space="0" w:color="auto"/>
        <w:left w:val="none" w:sz="0" w:space="0" w:color="auto"/>
        <w:bottom w:val="none" w:sz="0" w:space="0" w:color="auto"/>
        <w:right w:val="none" w:sz="0" w:space="0" w:color="auto"/>
      </w:divBdr>
    </w:div>
    <w:div w:id="334767858">
      <w:bodyDiv w:val="1"/>
      <w:marLeft w:val="0"/>
      <w:marRight w:val="0"/>
      <w:marTop w:val="0"/>
      <w:marBottom w:val="0"/>
      <w:divBdr>
        <w:top w:val="none" w:sz="0" w:space="0" w:color="auto"/>
        <w:left w:val="none" w:sz="0" w:space="0" w:color="auto"/>
        <w:bottom w:val="none" w:sz="0" w:space="0" w:color="auto"/>
        <w:right w:val="none" w:sz="0" w:space="0" w:color="auto"/>
      </w:divBdr>
      <w:divsChild>
        <w:div w:id="60713455">
          <w:marLeft w:val="547"/>
          <w:marRight w:val="0"/>
          <w:marTop w:val="40"/>
          <w:marBottom w:val="40"/>
          <w:divBdr>
            <w:top w:val="none" w:sz="0" w:space="0" w:color="auto"/>
            <w:left w:val="none" w:sz="0" w:space="0" w:color="auto"/>
            <w:bottom w:val="none" w:sz="0" w:space="0" w:color="auto"/>
            <w:right w:val="none" w:sz="0" w:space="0" w:color="auto"/>
          </w:divBdr>
        </w:div>
        <w:div w:id="1776704911">
          <w:marLeft w:val="547"/>
          <w:marRight w:val="0"/>
          <w:marTop w:val="40"/>
          <w:marBottom w:val="40"/>
          <w:divBdr>
            <w:top w:val="none" w:sz="0" w:space="0" w:color="auto"/>
            <w:left w:val="none" w:sz="0" w:space="0" w:color="auto"/>
            <w:bottom w:val="none" w:sz="0" w:space="0" w:color="auto"/>
            <w:right w:val="none" w:sz="0" w:space="0" w:color="auto"/>
          </w:divBdr>
        </w:div>
        <w:div w:id="2122987626">
          <w:marLeft w:val="547"/>
          <w:marRight w:val="0"/>
          <w:marTop w:val="40"/>
          <w:marBottom w:val="40"/>
          <w:divBdr>
            <w:top w:val="none" w:sz="0" w:space="0" w:color="auto"/>
            <w:left w:val="none" w:sz="0" w:space="0" w:color="auto"/>
            <w:bottom w:val="none" w:sz="0" w:space="0" w:color="auto"/>
            <w:right w:val="none" w:sz="0" w:space="0" w:color="auto"/>
          </w:divBdr>
        </w:div>
      </w:divsChild>
    </w:div>
    <w:div w:id="335420960">
      <w:bodyDiv w:val="1"/>
      <w:marLeft w:val="0"/>
      <w:marRight w:val="0"/>
      <w:marTop w:val="0"/>
      <w:marBottom w:val="0"/>
      <w:divBdr>
        <w:top w:val="none" w:sz="0" w:space="0" w:color="auto"/>
        <w:left w:val="none" w:sz="0" w:space="0" w:color="auto"/>
        <w:bottom w:val="none" w:sz="0" w:space="0" w:color="auto"/>
        <w:right w:val="none" w:sz="0" w:space="0" w:color="auto"/>
      </w:divBdr>
    </w:div>
    <w:div w:id="338587151">
      <w:bodyDiv w:val="1"/>
      <w:marLeft w:val="0"/>
      <w:marRight w:val="0"/>
      <w:marTop w:val="0"/>
      <w:marBottom w:val="0"/>
      <w:divBdr>
        <w:top w:val="none" w:sz="0" w:space="0" w:color="auto"/>
        <w:left w:val="none" w:sz="0" w:space="0" w:color="auto"/>
        <w:bottom w:val="none" w:sz="0" w:space="0" w:color="auto"/>
        <w:right w:val="none" w:sz="0" w:space="0" w:color="auto"/>
      </w:divBdr>
    </w:div>
    <w:div w:id="343172979">
      <w:bodyDiv w:val="1"/>
      <w:marLeft w:val="0"/>
      <w:marRight w:val="0"/>
      <w:marTop w:val="0"/>
      <w:marBottom w:val="0"/>
      <w:divBdr>
        <w:top w:val="none" w:sz="0" w:space="0" w:color="auto"/>
        <w:left w:val="none" w:sz="0" w:space="0" w:color="auto"/>
        <w:bottom w:val="none" w:sz="0" w:space="0" w:color="auto"/>
        <w:right w:val="none" w:sz="0" w:space="0" w:color="auto"/>
      </w:divBdr>
    </w:div>
    <w:div w:id="393554037">
      <w:bodyDiv w:val="1"/>
      <w:marLeft w:val="0"/>
      <w:marRight w:val="0"/>
      <w:marTop w:val="0"/>
      <w:marBottom w:val="0"/>
      <w:divBdr>
        <w:top w:val="none" w:sz="0" w:space="0" w:color="auto"/>
        <w:left w:val="none" w:sz="0" w:space="0" w:color="auto"/>
        <w:bottom w:val="none" w:sz="0" w:space="0" w:color="auto"/>
        <w:right w:val="none" w:sz="0" w:space="0" w:color="auto"/>
      </w:divBdr>
    </w:div>
    <w:div w:id="394159854">
      <w:bodyDiv w:val="1"/>
      <w:marLeft w:val="0"/>
      <w:marRight w:val="0"/>
      <w:marTop w:val="0"/>
      <w:marBottom w:val="0"/>
      <w:divBdr>
        <w:top w:val="none" w:sz="0" w:space="0" w:color="auto"/>
        <w:left w:val="none" w:sz="0" w:space="0" w:color="auto"/>
        <w:bottom w:val="none" w:sz="0" w:space="0" w:color="auto"/>
        <w:right w:val="none" w:sz="0" w:space="0" w:color="auto"/>
      </w:divBdr>
      <w:divsChild>
        <w:div w:id="742458502">
          <w:marLeft w:val="0"/>
          <w:marRight w:val="0"/>
          <w:marTop w:val="0"/>
          <w:marBottom w:val="0"/>
          <w:divBdr>
            <w:top w:val="none" w:sz="0" w:space="0" w:color="auto"/>
            <w:left w:val="none" w:sz="0" w:space="0" w:color="auto"/>
            <w:bottom w:val="none" w:sz="0" w:space="0" w:color="auto"/>
            <w:right w:val="none" w:sz="0" w:space="0" w:color="auto"/>
          </w:divBdr>
        </w:div>
      </w:divsChild>
    </w:div>
    <w:div w:id="397552199">
      <w:bodyDiv w:val="1"/>
      <w:marLeft w:val="0"/>
      <w:marRight w:val="0"/>
      <w:marTop w:val="0"/>
      <w:marBottom w:val="0"/>
      <w:divBdr>
        <w:top w:val="none" w:sz="0" w:space="0" w:color="auto"/>
        <w:left w:val="none" w:sz="0" w:space="0" w:color="auto"/>
        <w:bottom w:val="none" w:sz="0" w:space="0" w:color="auto"/>
        <w:right w:val="none" w:sz="0" w:space="0" w:color="auto"/>
      </w:divBdr>
      <w:divsChild>
        <w:div w:id="1519781922">
          <w:marLeft w:val="360"/>
          <w:marRight w:val="0"/>
          <w:marTop w:val="0"/>
          <w:marBottom w:val="0"/>
          <w:divBdr>
            <w:top w:val="none" w:sz="0" w:space="0" w:color="auto"/>
            <w:left w:val="none" w:sz="0" w:space="0" w:color="auto"/>
            <w:bottom w:val="none" w:sz="0" w:space="0" w:color="auto"/>
            <w:right w:val="none" w:sz="0" w:space="0" w:color="auto"/>
          </w:divBdr>
        </w:div>
      </w:divsChild>
    </w:div>
    <w:div w:id="417676708">
      <w:bodyDiv w:val="1"/>
      <w:marLeft w:val="0"/>
      <w:marRight w:val="0"/>
      <w:marTop w:val="0"/>
      <w:marBottom w:val="0"/>
      <w:divBdr>
        <w:top w:val="none" w:sz="0" w:space="0" w:color="auto"/>
        <w:left w:val="none" w:sz="0" w:space="0" w:color="auto"/>
        <w:bottom w:val="none" w:sz="0" w:space="0" w:color="auto"/>
        <w:right w:val="none" w:sz="0" w:space="0" w:color="auto"/>
      </w:divBdr>
    </w:div>
    <w:div w:id="417873811">
      <w:bodyDiv w:val="1"/>
      <w:marLeft w:val="0"/>
      <w:marRight w:val="0"/>
      <w:marTop w:val="0"/>
      <w:marBottom w:val="0"/>
      <w:divBdr>
        <w:top w:val="none" w:sz="0" w:space="0" w:color="auto"/>
        <w:left w:val="none" w:sz="0" w:space="0" w:color="auto"/>
        <w:bottom w:val="none" w:sz="0" w:space="0" w:color="auto"/>
        <w:right w:val="none" w:sz="0" w:space="0" w:color="auto"/>
      </w:divBdr>
    </w:div>
    <w:div w:id="435831659">
      <w:bodyDiv w:val="1"/>
      <w:marLeft w:val="0"/>
      <w:marRight w:val="0"/>
      <w:marTop w:val="0"/>
      <w:marBottom w:val="0"/>
      <w:divBdr>
        <w:top w:val="none" w:sz="0" w:space="0" w:color="auto"/>
        <w:left w:val="none" w:sz="0" w:space="0" w:color="auto"/>
        <w:bottom w:val="none" w:sz="0" w:space="0" w:color="auto"/>
        <w:right w:val="none" w:sz="0" w:space="0" w:color="auto"/>
      </w:divBdr>
      <w:divsChild>
        <w:div w:id="696195348">
          <w:marLeft w:val="0"/>
          <w:marRight w:val="0"/>
          <w:marTop w:val="0"/>
          <w:marBottom w:val="0"/>
          <w:divBdr>
            <w:top w:val="none" w:sz="0" w:space="0" w:color="auto"/>
            <w:left w:val="none" w:sz="0" w:space="0" w:color="auto"/>
            <w:bottom w:val="none" w:sz="0" w:space="0" w:color="auto"/>
            <w:right w:val="none" w:sz="0" w:space="0" w:color="auto"/>
          </w:divBdr>
        </w:div>
      </w:divsChild>
    </w:div>
    <w:div w:id="448088469">
      <w:bodyDiv w:val="1"/>
      <w:marLeft w:val="0"/>
      <w:marRight w:val="0"/>
      <w:marTop w:val="0"/>
      <w:marBottom w:val="0"/>
      <w:divBdr>
        <w:top w:val="none" w:sz="0" w:space="0" w:color="auto"/>
        <w:left w:val="none" w:sz="0" w:space="0" w:color="auto"/>
        <w:bottom w:val="none" w:sz="0" w:space="0" w:color="auto"/>
        <w:right w:val="none" w:sz="0" w:space="0" w:color="auto"/>
      </w:divBdr>
    </w:div>
    <w:div w:id="450130484">
      <w:bodyDiv w:val="1"/>
      <w:marLeft w:val="0"/>
      <w:marRight w:val="0"/>
      <w:marTop w:val="0"/>
      <w:marBottom w:val="0"/>
      <w:divBdr>
        <w:top w:val="none" w:sz="0" w:space="0" w:color="auto"/>
        <w:left w:val="none" w:sz="0" w:space="0" w:color="auto"/>
        <w:bottom w:val="none" w:sz="0" w:space="0" w:color="auto"/>
        <w:right w:val="none" w:sz="0" w:space="0" w:color="auto"/>
      </w:divBdr>
    </w:div>
    <w:div w:id="486364837">
      <w:bodyDiv w:val="1"/>
      <w:marLeft w:val="0"/>
      <w:marRight w:val="0"/>
      <w:marTop w:val="0"/>
      <w:marBottom w:val="0"/>
      <w:divBdr>
        <w:top w:val="none" w:sz="0" w:space="0" w:color="auto"/>
        <w:left w:val="none" w:sz="0" w:space="0" w:color="auto"/>
        <w:bottom w:val="none" w:sz="0" w:space="0" w:color="auto"/>
        <w:right w:val="none" w:sz="0" w:space="0" w:color="auto"/>
      </w:divBdr>
      <w:divsChild>
        <w:div w:id="1115292094">
          <w:marLeft w:val="1080"/>
          <w:marRight w:val="0"/>
          <w:marTop w:val="100"/>
          <w:marBottom w:val="0"/>
          <w:divBdr>
            <w:top w:val="none" w:sz="0" w:space="0" w:color="auto"/>
            <w:left w:val="none" w:sz="0" w:space="0" w:color="auto"/>
            <w:bottom w:val="none" w:sz="0" w:space="0" w:color="auto"/>
            <w:right w:val="none" w:sz="0" w:space="0" w:color="auto"/>
          </w:divBdr>
        </w:div>
        <w:div w:id="1708095159">
          <w:marLeft w:val="1080"/>
          <w:marRight w:val="0"/>
          <w:marTop w:val="100"/>
          <w:marBottom w:val="0"/>
          <w:divBdr>
            <w:top w:val="none" w:sz="0" w:space="0" w:color="auto"/>
            <w:left w:val="none" w:sz="0" w:space="0" w:color="auto"/>
            <w:bottom w:val="none" w:sz="0" w:space="0" w:color="auto"/>
            <w:right w:val="none" w:sz="0" w:space="0" w:color="auto"/>
          </w:divBdr>
        </w:div>
        <w:div w:id="2137749953">
          <w:marLeft w:val="1080"/>
          <w:marRight w:val="0"/>
          <w:marTop w:val="100"/>
          <w:marBottom w:val="0"/>
          <w:divBdr>
            <w:top w:val="none" w:sz="0" w:space="0" w:color="auto"/>
            <w:left w:val="none" w:sz="0" w:space="0" w:color="auto"/>
            <w:bottom w:val="none" w:sz="0" w:space="0" w:color="auto"/>
            <w:right w:val="none" w:sz="0" w:space="0" w:color="auto"/>
          </w:divBdr>
        </w:div>
        <w:div w:id="1854952909">
          <w:marLeft w:val="1080"/>
          <w:marRight w:val="0"/>
          <w:marTop w:val="100"/>
          <w:marBottom w:val="0"/>
          <w:divBdr>
            <w:top w:val="none" w:sz="0" w:space="0" w:color="auto"/>
            <w:left w:val="none" w:sz="0" w:space="0" w:color="auto"/>
            <w:bottom w:val="none" w:sz="0" w:space="0" w:color="auto"/>
            <w:right w:val="none" w:sz="0" w:space="0" w:color="auto"/>
          </w:divBdr>
        </w:div>
        <w:div w:id="292908277">
          <w:marLeft w:val="1080"/>
          <w:marRight w:val="0"/>
          <w:marTop w:val="100"/>
          <w:marBottom w:val="0"/>
          <w:divBdr>
            <w:top w:val="none" w:sz="0" w:space="0" w:color="auto"/>
            <w:left w:val="none" w:sz="0" w:space="0" w:color="auto"/>
            <w:bottom w:val="none" w:sz="0" w:space="0" w:color="auto"/>
            <w:right w:val="none" w:sz="0" w:space="0" w:color="auto"/>
          </w:divBdr>
        </w:div>
        <w:div w:id="94248505">
          <w:marLeft w:val="1080"/>
          <w:marRight w:val="0"/>
          <w:marTop w:val="100"/>
          <w:marBottom w:val="0"/>
          <w:divBdr>
            <w:top w:val="none" w:sz="0" w:space="0" w:color="auto"/>
            <w:left w:val="none" w:sz="0" w:space="0" w:color="auto"/>
            <w:bottom w:val="none" w:sz="0" w:space="0" w:color="auto"/>
            <w:right w:val="none" w:sz="0" w:space="0" w:color="auto"/>
          </w:divBdr>
        </w:div>
        <w:div w:id="676805537">
          <w:marLeft w:val="1080"/>
          <w:marRight w:val="0"/>
          <w:marTop w:val="100"/>
          <w:marBottom w:val="0"/>
          <w:divBdr>
            <w:top w:val="none" w:sz="0" w:space="0" w:color="auto"/>
            <w:left w:val="none" w:sz="0" w:space="0" w:color="auto"/>
            <w:bottom w:val="none" w:sz="0" w:space="0" w:color="auto"/>
            <w:right w:val="none" w:sz="0" w:space="0" w:color="auto"/>
          </w:divBdr>
        </w:div>
      </w:divsChild>
    </w:div>
    <w:div w:id="491139137">
      <w:bodyDiv w:val="1"/>
      <w:marLeft w:val="0"/>
      <w:marRight w:val="0"/>
      <w:marTop w:val="0"/>
      <w:marBottom w:val="0"/>
      <w:divBdr>
        <w:top w:val="none" w:sz="0" w:space="0" w:color="auto"/>
        <w:left w:val="none" w:sz="0" w:space="0" w:color="auto"/>
        <w:bottom w:val="none" w:sz="0" w:space="0" w:color="auto"/>
        <w:right w:val="none" w:sz="0" w:space="0" w:color="auto"/>
      </w:divBdr>
    </w:div>
    <w:div w:id="507016607">
      <w:bodyDiv w:val="1"/>
      <w:marLeft w:val="0"/>
      <w:marRight w:val="0"/>
      <w:marTop w:val="0"/>
      <w:marBottom w:val="0"/>
      <w:divBdr>
        <w:top w:val="none" w:sz="0" w:space="0" w:color="auto"/>
        <w:left w:val="none" w:sz="0" w:space="0" w:color="auto"/>
        <w:bottom w:val="none" w:sz="0" w:space="0" w:color="auto"/>
        <w:right w:val="none" w:sz="0" w:space="0" w:color="auto"/>
      </w:divBdr>
    </w:div>
    <w:div w:id="548536913">
      <w:bodyDiv w:val="1"/>
      <w:marLeft w:val="0"/>
      <w:marRight w:val="0"/>
      <w:marTop w:val="0"/>
      <w:marBottom w:val="0"/>
      <w:divBdr>
        <w:top w:val="none" w:sz="0" w:space="0" w:color="auto"/>
        <w:left w:val="none" w:sz="0" w:space="0" w:color="auto"/>
        <w:bottom w:val="none" w:sz="0" w:space="0" w:color="auto"/>
        <w:right w:val="none" w:sz="0" w:space="0" w:color="auto"/>
      </w:divBdr>
    </w:div>
    <w:div w:id="568618088">
      <w:bodyDiv w:val="1"/>
      <w:marLeft w:val="0"/>
      <w:marRight w:val="0"/>
      <w:marTop w:val="0"/>
      <w:marBottom w:val="0"/>
      <w:divBdr>
        <w:top w:val="none" w:sz="0" w:space="0" w:color="auto"/>
        <w:left w:val="none" w:sz="0" w:space="0" w:color="auto"/>
        <w:bottom w:val="none" w:sz="0" w:space="0" w:color="auto"/>
        <w:right w:val="none" w:sz="0" w:space="0" w:color="auto"/>
      </w:divBdr>
    </w:div>
    <w:div w:id="589433684">
      <w:bodyDiv w:val="1"/>
      <w:marLeft w:val="0"/>
      <w:marRight w:val="0"/>
      <w:marTop w:val="0"/>
      <w:marBottom w:val="0"/>
      <w:divBdr>
        <w:top w:val="none" w:sz="0" w:space="0" w:color="auto"/>
        <w:left w:val="none" w:sz="0" w:space="0" w:color="auto"/>
        <w:bottom w:val="none" w:sz="0" w:space="0" w:color="auto"/>
        <w:right w:val="none" w:sz="0" w:space="0" w:color="auto"/>
      </w:divBdr>
    </w:div>
    <w:div w:id="604193753">
      <w:bodyDiv w:val="1"/>
      <w:marLeft w:val="0"/>
      <w:marRight w:val="0"/>
      <w:marTop w:val="0"/>
      <w:marBottom w:val="0"/>
      <w:divBdr>
        <w:top w:val="none" w:sz="0" w:space="0" w:color="auto"/>
        <w:left w:val="none" w:sz="0" w:space="0" w:color="auto"/>
        <w:bottom w:val="none" w:sz="0" w:space="0" w:color="auto"/>
        <w:right w:val="none" w:sz="0" w:space="0" w:color="auto"/>
      </w:divBdr>
    </w:div>
    <w:div w:id="707729423">
      <w:bodyDiv w:val="1"/>
      <w:marLeft w:val="0"/>
      <w:marRight w:val="0"/>
      <w:marTop w:val="0"/>
      <w:marBottom w:val="0"/>
      <w:divBdr>
        <w:top w:val="none" w:sz="0" w:space="0" w:color="auto"/>
        <w:left w:val="none" w:sz="0" w:space="0" w:color="auto"/>
        <w:bottom w:val="none" w:sz="0" w:space="0" w:color="auto"/>
        <w:right w:val="none" w:sz="0" w:space="0" w:color="auto"/>
      </w:divBdr>
    </w:div>
    <w:div w:id="740980745">
      <w:bodyDiv w:val="1"/>
      <w:marLeft w:val="0"/>
      <w:marRight w:val="0"/>
      <w:marTop w:val="0"/>
      <w:marBottom w:val="0"/>
      <w:divBdr>
        <w:top w:val="none" w:sz="0" w:space="0" w:color="auto"/>
        <w:left w:val="none" w:sz="0" w:space="0" w:color="auto"/>
        <w:bottom w:val="none" w:sz="0" w:space="0" w:color="auto"/>
        <w:right w:val="none" w:sz="0" w:space="0" w:color="auto"/>
      </w:divBdr>
    </w:div>
    <w:div w:id="763721375">
      <w:bodyDiv w:val="1"/>
      <w:marLeft w:val="0"/>
      <w:marRight w:val="0"/>
      <w:marTop w:val="0"/>
      <w:marBottom w:val="0"/>
      <w:divBdr>
        <w:top w:val="none" w:sz="0" w:space="0" w:color="auto"/>
        <w:left w:val="none" w:sz="0" w:space="0" w:color="auto"/>
        <w:bottom w:val="none" w:sz="0" w:space="0" w:color="auto"/>
        <w:right w:val="none" w:sz="0" w:space="0" w:color="auto"/>
      </w:divBdr>
    </w:div>
    <w:div w:id="792288863">
      <w:bodyDiv w:val="1"/>
      <w:marLeft w:val="0"/>
      <w:marRight w:val="0"/>
      <w:marTop w:val="0"/>
      <w:marBottom w:val="0"/>
      <w:divBdr>
        <w:top w:val="none" w:sz="0" w:space="0" w:color="auto"/>
        <w:left w:val="none" w:sz="0" w:space="0" w:color="auto"/>
        <w:bottom w:val="none" w:sz="0" w:space="0" w:color="auto"/>
        <w:right w:val="none" w:sz="0" w:space="0" w:color="auto"/>
      </w:divBdr>
    </w:div>
    <w:div w:id="825127681">
      <w:bodyDiv w:val="1"/>
      <w:marLeft w:val="0"/>
      <w:marRight w:val="0"/>
      <w:marTop w:val="0"/>
      <w:marBottom w:val="0"/>
      <w:divBdr>
        <w:top w:val="none" w:sz="0" w:space="0" w:color="auto"/>
        <w:left w:val="none" w:sz="0" w:space="0" w:color="auto"/>
        <w:bottom w:val="none" w:sz="0" w:space="0" w:color="auto"/>
        <w:right w:val="none" w:sz="0" w:space="0" w:color="auto"/>
      </w:divBdr>
    </w:div>
    <w:div w:id="859275217">
      <w:bodyDiv w:val="1"/>
      <w:marLeft w:val="0"/>
      <w:marRight w:val="0"/>
      <w:marTop w:val="0"/>
      <w:marBottom w:val="0"/>
      <w:divBdr>
        <w:top w:val="none" w:sz="0" w:space="0" w:color="auto"/>
        <w:left w:val="none" w:sz="0" w:space="0" w:color="auto"/>
        <w:bottom w:val="none" w:sz="0" w:space="0" w:color="auto"/>
        <w:right w:val="none" w:sz="0" w:space="0" w:color="auto"/>
      </w:divBdr>
    </w:div>
    <w:div w:id="976910936">
      <w:bodyDiv w:val="1"/>
      <w:marLeft w:val="0"/>
      <w:marRight w:val="0"/>
      <w:marTop w:val="0"/>
      <w:marBottom w:val="0"/>
      <w:divBdr>
        <w:top w:val="none" w:sz="0" w:space="0" w:color="auto"/>
        <w:left w:val="none" w:sz="0" w:space="0" w:color="auto"/>
        <w:bottom w:val="none" w:sz="0" w:space="0" w:color="auto"/>
        <w:right w:val="none" w:sz="0" w:space="0" w:color="auto"/>
      </w:divBdr>
    </w:div>
    <w:div w:id="1023480811">
      <w:bodyDiv w:val="1"/>
      <w:marLeft w:val="0"/>
      <w:marRight w:val="0"/>
      <w:marTop w:val="0"/>
      <w:marBottom w:val="0"/>
      <w:divBdr>
        <w:top w:val="none" w:sz="0" w:space="0" w:color="auto"/>
        <w:left w:val="none" w:sz="0" w:space="0" w:color="auto"/>
        <w:bottom w:val="none" w:sz="0" w:space="0" w:color="auto"/>
        <w:right w:val="none" w:sz="0" w:space="0" w:color="auto"/>
      </w:divBdr>
    </w:div>
    <w:div w:id="1064180145">
      <w:bodyDiv w:val="1"/>
      <w:marLeft w:val="0"/>
      <w:marRight w:val="0"/>
      <w:marTop w:val="0"/>
      <w:marBottom w:val="0"/>
      <w:divBdr>
        <w:top w:val="none" w:sz="0" w:space="0" w:color="auto"/>
        <w:left w:val="none" w:sz="0" w:space="0" w:color="auto"/>
        <w:bottom w:val="none" w:sz="0" w:space="0" w:color="auto"/>
        <w:right w:val="none" w:sz="0" w:space="0" w:color="auto"/>
      </w:divBdr>
      <w:divsChild>
        <w:div w:id="95833335">
          <w:marLeft w:val="446"/>
          <w:marRight w:val="0"/>
          <w:marTop w:val="40"/>
          <w:marBottom w:val="40"/>
          <w:divBdr>
            <w:top w:val="none" w:sz="0" w:space="0" w:color="auto"/>
            <w:left w:val="none" w:sz="0" w:space="0" w:color="auto"/>
            <w:bottom w:val="none" w:sz="0" w:space="0" w:color="auto"/>
            <w:right w:val="none" w:sz="0" w:space="0" w:color="auto"/>
          </w:divBdr>
        </w:div>
        <w:div w:id="2032877482">
          <w:marLeft w:val="446"/>
          <w:marRight w:val="0"/>
          <w:marTop w:val="40"/>
          <w:marBottom w:val="40"/>
          <w:divBdr>
            <w:top w:val="none" w:sz="0" w:space="0" w:color="auto"/>
            <w:left w:val="none" w:sz="0" w:space="0" w:color="auto"/>
            <w:bottom w:val="none" w:sz="0" w:space="0" w:color="auto"/>
            <w:right w:val="none" w:sz="0" w:space="0" w:color="auto"/>
          </w:divBdr>
        </w:div>
      </w:divsChild>
    </w:div>
    <w:div w:id="1085225421">
      <w:bodyDiv w:val="1"/>
      <w:marLeft w:val="0"/>
      <w:marRight w:val="0"/>
      <w:marTop w:val="0"/>
      <w:marBottom w:val="0"/>
      <w:divBdr>
        <w:top w:val="none" w:sz="0" w:space="0" w:color="auto"/>
        <w:left w:val="none" w:sz="0" w:space="0" w:color="auto"/>
        <w:bottom w:val="none" w:sz="0" w:space="0" w:color="auto"/>
        <w:right w:val="none" w:sz="0" w:space="0" w:color="auto"/>
      </w:divBdr>
    </w:div>
    <w:div w:id="1087456067">
      <w:bodyDiv w:val="1"/>
      <w:marLeft w:val="0"/>
      <w:marRight w:val="0"/>
      <w:marTop w:val="0"/>
      <w:marBottom w:val="0"/>
      <w:divBdr>
        <w:top w:val="none" w:sz="0" w:space="0" w:color="auto"/>
        <w:left w:val="none" w:sz="0" w:space="0" w:color="auto"/>
        <w:bottom w:val="none" w:sz="0" w:space="0" w:color="auto"/>
        <w:right w:val="none" w:sz="0" w:space="0" w:color="auto"/>
      </w:divBdr>
    </w:div>
    <w:div w:id="1136215277">
      <w:bodyDiv w:val="1"/>
      <w:marLeft w:val="0"/>
      <w:marRight w:val="0"/>
      <w:marTop w:val="0"/>
      <w:marBottom w:val="0"/>
      <w:divBdr>
        <w:top w:val="none" w:sz="0" w:space="0" w:color="auto"/>
        <w:left w:val="none" w:sz="0" w:space="0" w:color="auto"/>
        <w:bottom w:val="none" w:sz="0" w:space="0" w:color="auto"/>
        <w:right w:val="none" w:sz="0" w:space="0" w:color="auto"/>
      </w:divBdr>
    </w:div>
    <w:div w:id="1155415098">
      <w:bodyDiv w:val="1"/>
      <w:marLeft w:val="0"/>
      <w:marRight w:val="0"/>
      <w:marTop w:val="0"/>
      <w:marBottom w:val="0"/>
      <w:divBdr>
        <w:top w:val="none" w:sz="0" w:space="0" w:color="auto"/>
        <w:left w:val="none" w:sz="0" w:space="0" w:color="auto"/>
        <w:bottom w:val="none" w:sz="0" w:space="0" w:color="auto"/>
        <w:right w:val="none" w:sz="0" w:space="0" w:color="auto"/>
      </w:divBdr>
      <w:divsChild>
        <w:div w:id="1977104456">
          <w:marLeft w:val="0"/>
          <w:marRight w:val="0"/>
          <w:marTop w:val="0"/>
          <w:marBottom w:val="0"/>
          <w:divBdr>
            <w:top w:val="none" w:sz="0" w:space="0" w:color="auto"/>
            <w:left w:val="none" w:sz="0" w:space="0" w:color="auto"/>
            <w:bottom w:val="none" w:sz="0" w:space="0" w:color="auto"/>
            <w:right w:val="none" w:sz="0" w:space="0" w:color="auto"/>
          </w:divBdr>
        </w:div>
      </w:divsChild>
    </w:div>
    <w:div w:id="1171484031">
      <w:bodyDiv w:val="1"/>
      <w:marLeft w:val="0"/>
      <w:marRight w:val="0"/>
      <w:marTop w:val="0"/>
      <w:marBottom w:val="0"/>
      <w:divBdr>
        <w:top w:val="none" w:sz="0" w:space="0" w:color="auto"/>
        <w:left w:val="none" w:sz="0" w:space="0" w:color="auto"/>
        <w:bottom w:val="none" w:sz="0" w:space="0" w:color="auto"/>
        <w:right w:val="none" w:sz="0" w:space="0" w:color="auto"/>
      </w:divBdr>
    </w:div>
    <w:div w:id="1178541490">
      <w:bodyDiv w:val="1"/>
      <w:marLeft w:val="0"/>
      <w:marRight w:val="0"/>
      <w:marTop w:val="0"/>
      <w:marBottom w:val="0"/>
      <w:divBdr>
        <w:top w:val="none" w:sz="0" w:space="0" w:color="auto"/>
        <w:left w:val="none" w:sz="0" w:space="0" w:color="auto"/>
        <w:bottom w:val="none" w:sz="0" w:space="0" w:color="auto"/>
        <w:right w:val="none" w:sz="0" w:space="0" w:color="auto"/>
      </w:divBdr>
      <w:divsChild>
        <w:div w:id="426459496">
          <w:marLeft w:val="274"/>
          <w:marRight w:val="0"/>
          <w:marTop w:val="0"/>
          <w:marBottom w:val="0"/>
          <w:divBdr>
            <w:top w:val="none" w:sz="0" w:space="0" w:color="auto"/>
            <w:left w:val="none" w:sz="0" w:space="0" w:color="auto"/>
            <w:bottom w:val="none" w:sz="0" w:space="0" w:color="auto"/>
            <w:right w:val="none" w:sz="0" w:space="0" w:color="auto"/>
          </w:divBdr>
        </w:div>
      </w:divsChild>
    </w:div>
    <w:div w:id="1235896307">
      <w:bodyDiv w:val="1"/>
      <w:marLeft w:val="0"/>
      <w:marRight w:val="0"/>
      <w:marTop w:val="0"/>
      <w:marBottom w:val="0"/>
      <w:divBdr>
        <w:top w:val="none" w:sz="0" w:space="0" w:color="auto"/>
        <w:left w:val="none" w:sz="0" w:space="0" w:color="auto"/>
        <w:bottom w:val="none" w:sz="0" w:space="0" w:color="auto"/>
        <w:right w:val="none" w:sz="0" w:space="0" w:color="auto"/>
      </w:divBdr>
      <w:divsChild>
        <w:div w:id="16658841">
          <w:marLeft w:val="360"/>
          <w:marRight w:val="0"/>
          <w:marTop w:val="0"/>
          <w:marBottom w:val="0"/>
          <w:divBdr>
            <w:top w:val="none" w:sz="0" w:space="0" w:color="auto"/>
            <w:left w:val="none" w:sz="0" w:space="0" w:color="auto"/>
            <w:bottom w:val="none" w:sz="0" w:space="0" w:color="auto"/>
            <w:right w:val="none" w:sz="0" w:space="0" w:color="auto"/>
          </w:divBdr>
        </w:div>
      </w:divsChild>
    </w:div>
    <w:div w:id="1239438465">
      <w:bodyDiv w:val="1"/>
      <w:marLeft w:val="0"/>
      <w:marRight w:val="0"/>
      <w:marTop w:val="0"/>
      <w:marBottom w:val="0"/>
      <w:divBdr>
        <w:top w:val="none" w:sz="0" w:space="0" w:color="auto"/>
        <w:left w:val="none" w:sz="0" w:space="0" w:color="auto"/>
        <w:bottom w:val="none" w:sz="0" w:space="0" w:color="auto"/>
        <w:right w:val="none" w:sz="0" w:space="0" w:color="auto"/>
      </w:divBdr>
    </w:div>
    <w:div w:id="1272784375">
      <w:bodyDiv w:val="1"/>
      <w:marLeft w:val="0"/>
      <w:marRight w:val="0"/>
      <w:marTop w:val="0"/>
      <w:marBottom w:val="0"/>
      <w:divBdr>
        <w:top w:val="none" w:sz="0" w:space="0" w:color="auto"/>
        <w:left w:val="none" w:sz="0" w:space="0" w:color="auto"/>
        <w:bottom w:val="none" w:sz="0" w:space="0" w:color="auto"/>
        <w:right w:val="none" w:sz="0" w:space="0" w:color="auto"/>
      </w:divBdr>
    </w:div>
    <w:div w:id="1273054476">
      <w:bodyDiv w:val="1"/>
      <w:marLeft w:val="0"/>
      <w:marRight w:val="0"/>
      <w:marTop w:val="0"/>
      <w:marBottom w:val="0"/>
      <w:divBdr>
        <w:top w:val="none" w:sz="0" w:space="0" w:color="auto"/>
        <w:left w:val="none" w:sz="0" w:space="0" w:color="auto"/>
        <w:bottom w:val="none" w:sz="0" w:space="0" w:color="auto"/>
        <w:right w:val="none" w:sz="0" w:space="0" w:color="auto"/>
      </w:divBdr>
      <w:divsChild>
        <w:div w:id="1241060492">
          <w:marLeft w:val="274"/>
          <w:marRight w:val="0"/>
          <w:marTop w:val="0"/>
          <w:marBottom w:val="0"/>
          <w:divBdr>
            <w:top w:val="none" w:sz="0" w:space="0" w:color="auto"/>
            <w:left w:val="none" w:sz="0" w:space="0" w:color="auto"/>
            <w:bottom w:val="none" w:sz="0" w:space="0" w:color="auto"/>
            <w:right w:val="none" w:sz="0" w:space="0" w:color="auto"/>
          </w:divBdr>
        </w:div>
      </w:divsChild>
    </w:div>
    <w:div w:id="1318531527">
      <w:bodyDiv w:val="1"/>
      <w:marLeft w:val="0"/>
      <w:marRight w:val="0"/>
      <w:marTop w:val="0"/>
      <w:marBottom w:val="0"/>
      <w:divBdr>
        <w:top w:val="none" w:sz="0" w:space="0" w:color="auto"/>
        <w:left w:val="none" w:sz="0" w:space="0" w:color="auto"/>
        <w:bottom w:val="none" w:sz="0" w:space="0" w:color="auto"/>
        <w:right w:val="none" w:sz="0" w:space="0" w:color="auto"/>
      </w:divBdr>
    </w:div>
    <w:div w:id="1374816305">
      <w:bodyDiv w:val="1"/>
      <w:marLeft w:val="0"/>
      <w:marRight w:val="0"/>
      <w:marTop w:val="0"/>
      <w:marBottom w:val="0"/>
      <w:divBdr>
        <w:top w:val="none" w:sz="0" w:space="0" w:color="auto"/>
        <w:left w:val="none" w:sz="0" w:space="0" w:color="auto"/>
        <w:bottom w:val="none" w:sz="0" w:space="0" w:color="auto"/>
        <w:right w:val="none" w:sz="0" w:space="0" w:color="auto"/>
      </w:divBdr>
    </w:div>
    <w:div w:id="1376470157">
      <w:bodyDiv w:val="1"/>
      <w:marLeft w:val="0"/>
      <w:marRight w:val="0"/>
      <w:marTop w:val="0"/>
      <w:marBottom w:val="0"/>
      <w:divBdr>
        <w:top w:val="none" w:sz="0" w:space="0" w:color="auto"/>
        <w:left w:val="none" w:sz="0" w:space="0" w:color="auto"/>
        <w:bottom w:val="none" w:sz="0" w:space="0" w:color="auto"/>
        <w:right w:val="none" w:sz="0" w:space="0" w:color="auto"/>
      </w:divBdr>
    </w:div>
    <w:div w:id="1399863225">
      <w:bodyDiv w:val="1"/>
      <w:marLeft w:val="0"/>
      <w:marRight w:val="0"/>
      <w:marTop w:val="0"/>
      <w:marBottom w:val="0"/>
      <w:divBdr>
        <w:top w:val="none" w:sz="0" w:space="0" w:color="auto"/>
        <w:left w:val="none" w:sz="0" w:space="0" w:color="auto"/>
        <w:bottom w:val="none" w:sz="0" w:space="0" w:color="auto"/>
        <w:right w:val="none" w:sz="0" w:space="0" w:color="auto"/>
      </w:divBdr>
    </w:div>
    <w:div w:id="1421372568">
      <w:bodyDiv w:val="1"/>
      <w:marLeft w:val="0"/>
      <w:marRight w:val="0"/>
      <w:marTop w:val="0"/>
      <w:marBottom w:val="0"/>
      <w:divBdr>
        <w:top w:val="none" w:sz="0" w:space="0" w:color="auto"/>
        <w:left w:val="none" w:sz="0" w:space="0" w:color="auto"/>
        <w:bottom w:val="none" w:sz="0" w:space="0" w:color="auto"/>
        <w:right w:val="none" w:sz="0" w:space="0" w:color="auto"/>
      </w:divBdr>
      <w:divsChild>
        <w:div w:id="1200554790">
          <w:marLeft w:val="360"/>
          <w:marRight w:val="0"/>
          <w:marTop w:val="0"/>
          <w:marBottom w:val="0"/>
          <w:divBdr>
            <w:top w:val="none" w:sz="0" w:space="0" w:color="auto"/>
            <w:left w:val="none" w:sz="0" w:space="0" w:color="auto"/>
            <w:bottom w:val="none" w:sz="0" w:space="0" w:color="auto"/>
            <w:right w:val="none" w:sz="0" w:space="0" w:color="auto"/>
          </w:divBdr>
        </w:div>
      </w:divsChild>
    </w:div>
    <w:div w:id="1487670735">
      <w:bodyDiv w:val="1"/>
      <w:marLeft w:val="0"/>
      <w:marRight w:val="0"/>
      <w:marTop w:val="0"/>
      <w:marBottom w:val="0"/>
      <w:divBdr>
        <w:top w:val="none" w:sz="0" w:space="0" w:color="auto"/>
        <w:left w:val="none" w:sz="0" w:space="0" w:color="auto"/>
        <w:bottom w:val="none" w:sz="0" w:space="0" w:color="auto"/>
        <w:right w:val="none" w:sz="0" w:space="0" w:color="auto"/>
      </w:divBdr>
    </w:div>
    <w:div w:id="1570964267">
      <w:bodyDiv w:val="1"/>
      <w:marLeft w:val="0"/>
      <w:marRight w:val="0"/>
      <w:marTop w:val="0"/>
      <w:marBottom w:val="0"/>
      <w:divBdr>
        <w:top w:val="none" w:sz="0" w:space="0" w:color="auto"/>
        <w:left w:val="none" w:sz="0" w:space="0" w:color="auto"/>
        <w:bottom w:val="none" w:sz="0" w:space="0" w:color="auto"/>
        <w:right w:val="none" w:sz="0" w:space="0" w:color="auto"/>
      </w:divBdr>
    </w:div>
    <w:div w:id="1637373340">
      <w:bodyDiv w:val="1"/>
      <w:marLeft w:val="0"/>
      <w:marRight w:val="0"/>
      <w:marTop w:val="0"/>
      <w:marBottom w:val="0"/>
      <w:divBdr>
        <w:top w:val="none" w:sz="0" w:space="0" w:color="auto"/>
        <w:left w:val="none" w:sz="0" w:space="0" w:color="auto"/>
        <w:bottom w:val="none" w:sz="0" w:space="0" w:color="auto"/>
        <w:right w:val="none" w:sz="0" w:space="0" w:color="auto"/>
      </w:divBdr>
    </w:div>
    <w:div w:id="1675180638">
      <w:bodyDiv w:val="1"/>
      <w:marLeft w:val="0"/>
      <w:marRight w:val="0"/>
      <w:marTop w:val="0"/>
      <w:marBottom w:val="0"/>
      <w:divBdr>
        <w:top w:val="none" w:sz="0" w:space="0" w:color="auto"/>
        <w:left w:val="none" w:sz="0" w:space="0" w:color="auto"/>
        <w:bottom w:val="none" w:sz="0" w:space="0" w:color="auto"/>
        <w:right w:val="none" w:sz="0" w:space="0" w:color="auto"/>
      </w:divBdr>
    </w:div>
    <w:div w:id="1716196018">
      <w:bodyDiv w:val="1"/>
      <w:marLeft w:val="0"/>
      <w:marRight w:val="0"/>
      <w:marTop w:val="0"/>
      <w:marBottom w:val="0"/>
      <w:divBdr>
        <w:top w:val="none" w:sz="0" w:space="0" w:color="auto"/>
        <w:left w:val="none" w:sz="0" w:space="0" w:color="auto"/>
        <w:bottom w:val="none" w:sz="0" w:space="0" w:color="auto"/>
        <w:right w:val="none" w:sz="0" w:space="0" w:color="auto"/>
      </w:divBdr>
    </w:div>
    <w:div w:id="1729189653">
      <w:bodyDiv w:val="1"/>
      <w:marLeft w:val="0"/>
      <w:marRight w:val="0"/>
      <w:marTop w:val="0"/>
      <w:marBottom w:val="0"/>
      <w:divBdr>
        <w:top w:val="none" w:sz="0" w:space="0" w:color="auto"/>
        <w:left w:val="none" w:sz="0" w:space="0" w:color="auto"/>
        <w:bottom w:val="none" w:sz="0" w:space="0" w:color="auto"/>
        <w:right w:val="none" w:sz="0" w:space="0" w:color="auto"/>
      </w:divBdr>
      <w:divsChild>
        <w:div w:id="176118856">
          <w:marLeft w:val="0"/>
          <w:marRight w:val="0"/>
          <w:marTop w:val="0"/>
          <w:marBottom w:val="0"/>
          <w:divBdr>
            <w:top w:val="none" w:sz="0" w:space="0" w:color="auto"/>
            <w:left w:val="none" w:sz="0" w:space="0" w:color="auto"/>
            <w:bottom w:val="none" w:sz="0" w:space="0" w:color="auto"/>
            <w:right w:val="none" w:sz="0" w:space="0" w:color="auto"/>
          </w:divBdr>
        </w:div>
      </w:divsChild>
    </w:div>
    <w:div w:id="1735928493">
      <w:bodyDiv w:val="1"/>
      <w:marLeft w:val="0"/>
      <w:marRight w:val="0"/>
      <w:marTop w:val="0"/>
      <w:marBottom w:val="0"/>
      <w:divBdr>
        <w:top w:val="none" w:sz="0" w:space="0" w:color="auto"/>
        <w:left w:val="none" w:sz="0" w:space="0" w:color="auto"/>
        <w:bottom w:val="none" w:sz="0" w:space="0" w:color="auto"/>
        <w:right w:val="none" w:sz="0" w:space="0" w:color="auto"/>
      </w:divBdr>
      <w:divsChild>
        <w:div w:id="1811246661">
          <w:marLeft w:val="360"/>
          <w:marRight w:val="0"/>
          <w:marTop w:val="0"/>
          <w:marBottom w:val="0"/>
          <w:divBdr>
            <w:top w:val="none" w:sz="0" w:space="0" w:color="auto"/>
            <w:left w:val="none" w:sz="0" w:space="0" w:color="auto"/>
            <w:bottom w:val="none" w:sz="0" w:space="0" w:color="auto"/>
            <w:right w:val="none" w:sz="0" w:space="0" w:color="auto"/>
          </w:divBdr>
        </w:div>
      </w:divsChild>
    </w:div>
    <w:div w:id="1808357618">
      <w:bodyDiv w:val="1"/>
      <w:marLeft w:val="0"/>
      <w:marRight w:val="0"/>
      <w:marTop w:val="0"/>
      <w:marBottom w:val="0"/>
      <w:divBdr>
        <w:top w:val="none" w:sz="0" w:space="0" w:color="auto"/>
        <w:left w:val="none" w:sz="0" w:space="0" w:color="auto"/>
        <w:bottom w:val="none" w:sz="0" w:space="0" w:color="auto"/>
        <w:right w:val="none" w:sz="0" w:space="0" w:color="auto"/>
      </w:divBdr>
    </w:div>
    <w:div w:id="1818957843">
      <w:bodyDiv w:val="1"/>
      <w:marLeft w:val="0"/>
      <w:marRight w:val="0"/>
      <w:marTop w:val="0"/>
      <w:marBottom w:val="0"/>
      <w:divBdr>
        <w:top w:val="none" w:sz="0" w:space="0" w:color="auto"/>
        <w:left w:val="none" w:sz="0" w:space="0" w:color="auto"/>
        <w:bottom w:val="none" w:sz="0" w:space="0" w:color="auto"/>
        <w:right w:val="none" w:sz="0" w:space="0" w:color="auto"/>
      </w:divBdr>
    </w:div>
    <w:div w:id="1835028377">
      <w:bodyDiv w:val="1"/>
      <w:marLeft w:val="0"/>
      <w:marRight w:val="0"/>
      <w:marTop w:val="0"/>
      <w:marBottom w:val="0"/>
      <w:divBdr>
        <w:top w:val="none" w:sz="0" w:space="0" w:color="auto"/>
        <w:left w:val="none" w:sz="0" w:space="0" w:color="auto"/>
        <w:bottom w:val="none" w:sz="0" w:space="0" w:color="auto"/>
        <w:right w:val="none" w:sz="0" w:space="0" w:color="auto"/>
      </w:divBdr>
    </w:div>
    <w:div w:id="1888758205">
      <w:bodyDiv w:val="1"/>
      <w:marLeft w:val="0"/>
      <w:marRight w:val="0"/>
      <w:marTop w:val="0"/>
      <w:marBottom w:val="0"/>
      <w:divBdr>
        <w:top w:val="none" w:sz="0" w:space="0" w:color="auto"/>
        <w:left w:val="none" w:sz="0" w:space="0" w:color="auto"/>
        <w:bottom w:val="none" w:sz="0" w:space="0" w:color="auto"/>
        <w:right w:val="none" w:sz="0" w:space="0" w:color="auto"/>
      </w:divBdr>
    </w:div>
    <w:div w:id="1893541864">
      <w:bodyDiv w:val="1"/>
      <w:marLeft w:val="0"/>
      <w:marRight w:val="0"/>
      <w:marTop w:val="0"/>
      <w:marBottom w:val="0"/>
      <w:divBdr>
        <w:top w:val="none" w:sz="0" w:space="0" w:color="auto"/>
        <w:left w:val="none" w:sz="0" w:space="0" w:color="auto"/>
        <w:bottom w:val="none" w:sz="0" w:space="0" w:color="auto"/>
        <w:right w:val="none" w:sz="0" w:space="0" w:color="auto"/>
      </w:divBdr>
    </w:div>
    <w:div w:id="1898931259">
      <w:bodyDiv w:val="1"/>
      <w:marLeft w:val="0"/>
      <w:marRight w:val="0"/>
      <w:marTop w:val="0"/>
      <w:marBottom w:val="0"/>
      <w:divBdr>
        <w:top w:val="none" w:sz="0" w:space="0" w:color="auto"/>
        <w:left w:val="none" w:sz="0" w:space="0" w:color="auto"/>
        <w:bottom w:val="none" w:sz="0" w:space="0" w:color="auto"/>
        <w:right w:val="none" w:sz="0" w:space="0" w:color="auto"/>
      </w:divBdr>
    </w:div>
    <w:div w:id="1909071329">
      <w:bodyDiv w:val="1"/>
      <w:marLeft w:val="0"/>
      <w:marRight w:val="0"/>
      <w:marTop w:val="0"/>
      <w:marBottom w:val="0"/>
      <w:divBdr>
        <w:top w:val="none" w:sz="0" w:space="0" w:color="auto"/>
        <w:left w:val="none" w:sz="0" w:space="0" w:color="auto"/>
        <w:bottom w:val="none" w:sz="0" w:space="0" w:color="auto"/>
        <w:right w:val="none" w:sz="0" w:space="0" w:color="auto"/>
      </w:divBdr>
    </w:div>
    <w:div w:id="2007126268">
      <w:bodyDiv w:val="1"/>
      <w:marLeft w:val="0"/>
      <w:marRight w:val="0"/>
      <w:marTop w:val="0"/>
      <w:marBottom w:val="0"/>
      <w:divBdr>
        <w:top w:val="none" w:sz="0" w:space="0" w:color="auto"/>
        <w:left w:val="none" w:sz="0" w:space="0" w:color="auto"/>
        <w:bottom w:val="none" w:sz="0" w:space="0" w:color="auto"/>
        <w:right w:val="none" w:sz="0" w:space="0" w:color="auto"/>
      </w:divBdr>
    </w:div>
    <w:div w:id="2021156907">
      <w:bodyDiv w:val="1"/>
      <w:marLeft w:val="0"/>
      <w:marRight w:val="0"/>
      <w:marTop w:val="0"/>
      <w:marBottom w:val="0"/>
      <w:divBdr>
        <w:top w:val="none" w:sz="0" w:space="0" w:color="auto"/>
        <w:left w:val="none" w:sz="0" w:space="0" w:color="auto"/>
        <w:bottom w:val="none" w:sz="0" w:space="0" w:color="auto"/>
        <w:right w:val="none" w:sz="0" w:space="0" w:color="auto"/>
      </w:divBdr>
      <w:divsChild>
        <w:div w:id="167448653">
          <w:marLeft w:val="360"/>
          <w:marRight w:val="0"/>
          <w:marTop w:val="0"/>
          <w:marBottom w:val="0"/>
          <w:divBdr>
            <w:top w:val="none" w:sz="0" w:space="0" w:color="auto"/>
            <w:left w:val="none" w:sz="0" w:space="0" w:color="auto"/>
            <w:bottom w:val="none" w:sz="0" w:space="0" w:color="auto"/>
            <w:right w:val="none" w:sz="0" w:space="0" w:color="auto"/>
          </w:divBdr>
        </w:div>
      </w:divsChild>
    </w:div>
    <w:div w:id="2030838746">
      <w:bodyDiv w:val="1"/>
      <w:marLeft w:val="0"/>
      <w:marRight w:val="0"/>
      <w:marTop w:val="0"/>
      <w:marBottom w:val="0"/>
      <w:divBdr>
        <w:top w:val="none" w:sz="0" w:space="0" w:color="auto"/>
        <w:left w:val="none" w:sz="0" w:space="0" w:color="auto"/>
        <w:bottom w:val="none" w:sz="0" w:space="0" w:color="auto"/>
        <w:right w:val="none" w:sz="0" w:space="0" w:color="auto"/>
      </w:divBdr>
    </w:div>
    <w:div w:id="2056151342">
      <w:bodyDiv w:val="1"/>
      <w:marLeft w:val="0"/>
      <w:marRight w:val="0"/>
      <w:marTop w:val="0"/>
      <w:marBottom w:val="0"/>
      <w:divBdr>
        <w:top w:val="none" w:sz="0" w:space="0" w:color="auto"/>
        <w:left w:val="none" w:sz="0" w:space="0" w:color="auto"/>
        <w:bottom w:val="none" w:sz="0" w:space="0" w:color="auto"/>
        <w:right w:val="none" w:sz="0" w:space="0" w:color="auto"/>
      </w:divBdr>
    </w:div>
    <w:div w:id="2060326190">
      <w:bodyDiv w:val="1"/>
      <w:marLeft w:val="0"/>
      <w:marRight w:val="0"/>
      <w:marTop w:val="0"/>
      <w:marBottom w:val="0"/>
      <w:divBdr>
        <w:top w:val="none" w:sz="0" w:space="0" w:color="auto"/>
        <w:left w:val="none" w:sz="0" w:space="0" w:color="auto"/>
        <w:bottom w:val="none" w:sz="0" w:space="0" w:color="auto"/>
        <w:right w:val="none" w:sz="0" w:space="0" w:color="auto"/>
      </w:divBdr>
    </w:div>
    <w:div w:id="2086099556">
      <w:bodyDiv w:val="1"/>
      <w:marLeft w:val="0"/>
      <w:marRight w:val="0"/>
      <w:marTop w:val="0"/>
      <w:marBottom w:val="0"/>
      <w:divBdr>
        <w:top w:val="none" w:sz="0" w:space="0" w:color="auto"/>
        <w:left w:val="none" w:sz="0" w:space="0" w:color="auto"/>
        <w:bottom w:val="none" w:sz="0" w:space="0" w:color="auto"/>
        <w:right w:val="none" w:sz="0" w:space="0" w:color="auto"/>
      </w:divBdr>
    </w:div>
    <w:div w:id="2111200987">
      <w:bodyDiv w:val="1"/>
      <w:marLeft w:val="0"/>
      <w:marRight w:val="0"/>
      <w:marTop w:val="0"/>
      <w:marBottom w:val="0"/>
      <w:divBdr>
        <w:top w:val="none" w:sz="0" w:space="0" w:color="auto"/>
        <w:left w:val="none" w:sz="0" w:space="0" w:color="auto"/>
        <w:bottom w:val="none" w:sz="0" w:space="0" w:color="auto"/>
        <w:right w:val="none" w:sz="0" w:space="0" w:color="auto"/>
      </w:divBdr>
      <w:divsChild>
        <w:div w:id="313949138">
          <w:marLeft w:val="274"/>
          <w:marRight w:val="0"/>
          <w:marTop w:val="0"/>
          <w:marBottom w:val="0"/>
          <w:divBdr>
            <w:top w:val="none" w:sz="0" w:space="0" w:color="auto"/>
            <w:left w:val="none" w:sz="0" w:space="0" w:color="auto"/>
            <w:bottom w:val="none" w:sz="0" w:space="0" w:color="auto"/>
            <w:right w:val="none" w:sz="0" w:space="0" w:color="auto"/>
          </w:divBdr>
        </w:div>
        <w:div w:id="519511836">
          <w:marLeft w:val="274"/>
          <w:marRight w:val="0"/>
          <w:marTop w:val="0"/>
          <w:marBottom w:val="0"/>
          <w:divBdr>
            <w:top w:val="none" w:sz="0" w:space="0" w:color="auto"/>
            <w:left w:val="none" w:sz="0" w:space="0" w:color="auto"/>
            <w:bottom w:val="none" w:sz="0" w:space="0" w:color="auto"/>
            <w:right w:val="none" w:sz="0" w:space="0" w:color="auto"/>
          </w:divBdr>
        </w:div>
        <w:div w:id="582380515">
          <w:marLeft w:val="274"/>
          <w:marRight w:val="0"/>
          <w:marTop w:val="0"/>
          <w:marBottom w:val="0"/>
          <w:divBdr>
            <w:top w:val="none" w:sz="0" w:space="0" w:color="auto"/>
            <w:left w:val="none" w:sz="0" w:space="0" w:color="auto"/>
            <w:bottom w:val="none" w:sz="0" w:space="0" w:color="auto"/>
            <w:right w:val="none" w:sz="0" w:space="0" w:color="auto"/>
          </w:divBdr>
        </w:div>
        <w:div w:id="1672021407">
          <w:marLeft w:val="274"/>
          <w:marRight w:val="0"/>
          <w:marTop w:val="0"/>
          <w:marBottom w:val="0"/>
          <w:divBdr>
            <w:top w:val="none" w:sz="0" w:space="0" w:color="auto"/>
            <w:left w:val="none" w:sz="0" w:space="0" w:color="auto"/>
            <w:bottom w:val="none" w:sz="0" w:space="0" w:color="auto"/>
            <w:right w:val="none" w:sz="0" w:space="0" w:color="auto"/>
          </w:divBdr>
        </w:div>
        <w:div w:id="1720202711">
          <w:marLeft w:val="274"/>
          <w:marRight w:val="0"/>
          <w:marTop w:val="0"/>
          <w:marBottom w:val="0"/>
          <w:divBdr>
            <w:top w:val="none" w:sz="0" w:space="0" w:color="auto"/>
            <w:left w:val="none" w:sz="0" w:space="0" w:color="auto"/>
            <w:bottom w:val="none" w:sz="0" w:space="0" w:color="auto"/>
            <w:right w:val="none" w:sz="0" w:space="0" w:color="auto"/>
          </w:divBdr>
        </w:div>
        <w:div w:id="1971127621">
          <w:marLeft w:val="274"/>
          <w:marRight w:val="0"/>
          <w:marTop w:val="0"/>
          <w:marBottom w:val="0"/>
          <w:divBdr>
            <w:top w:val="none" w:sz="0" w:space="0" w:color="auto"/>
            <w:left w:val="none" w:sz="0" w:space="0" w:color="auto"/>
            <w:bottom w:val="none" w:sz="0" w:space="0" w:color="auto"/>
            <w:right w:val="none" w:sz="0" w:space="0" w:color="auto"/>
          </w:divBdr>
        </w:div>
      </w:divsChild>
    </w:div>
    <w:div w:id="2113353471">
      <w:bodyDiv w:val="1"/>
      <w:marLeft w:val="0"/>
      <w:marRight w:val="0"/>
      <w:marTop w:val="0"/>
      <w:marBottom w:val="0"/>
      <w:divBdr>
        <w:top w:val="none" w:sz="0" w:space="0" w:color="auto"/>
        <w:left w:val="none" w:sz="0" w:space="0" w:color="auto"/>
        <w:bottom w:val="none" w:sz="0" w:space="0" w:color="auto"/>
        <w:right w:val="none" w:sz="0" w:space="0" w:color="auto"/>
      </w:divBdr>
      <w:divsChild>
        <w:div w:id="1091123327">
          <w:marLeft w:val="274"/>
          <w:marRight w:val="0"/>
          <w:marTop w:val="0"/>
          <w:marBottom w:val="0"/>
          <w:divBdr>
            <w:top w:val="none" w:sz="0" w:space="0" w:color="auto"/>
            <w:left w:val="none" w:sz="0" w:space="0" w:color="auto"/>
            <w:bottom w:val="none" w:sz="0" w:space="0" w:color="auto"/>
            <w:right w:val="none" w:sz="0" w:space="0" w:color="auto"/>
          </w:divBdr>
        </w:div>
      </w:divsChild>
    </w:div>
    <w:div w:id="2126541244">
      <w:bodyDiv w:val="1"/>
      <w:marLeft w:val="0"/>
      <w:marRight w:val="0"/>
      <w:marTop w:val="0"/>
      <w:marBottom w:val="0"/>
      <w:divBdr>
        <w:top w:val="none" w:sz="0" w:space="0" w:color="auto"/>
        <w:left w:val="none" w:sz="0" w:space="0" w:color="auto"/>
        <w:bottom w:val="none" w:sz="0" w:space="0" w:color="auto"/>
        <w:right w:val="none" w:sz="0" w:space="0" w:color="auto"/>
      </w:divBdr>
      <w:divsChild>
        <w:div w:id="1388840914">
          <w:marLeft w:val="446"/>
          <w:marRight w:val="0"/>
          <w:marTop w:val="40"/>
          <w:marBottom w:val="40"/>
          <w:divBdr>
            <w:top w:val="none" w:sz="0" w:space="0" w:color="auto"/>
            <w:left w:val="none" w:sz="0" w:space="0" w:color="auto"/>
            <w:bottom w:val="none" w:sz="0" w:space="0" w:color="auto"/>
            <w:right w:val="none" w:sz="0" w:space="0" w:color="auto"/>
          </w:divBdr>
        </w:div>
      </w:divsChild>
    </w:div>
    <w:div w:id="2133284945">
      <w:bodyDiv w:val="1"/>
      <w:marLeft w:val="0"/>
      <w:marRight w:val="0"/>
      <w:marTop w:val="0"/>
      <w:marBottom w:val="0"/>
      <w:divBdr>
        <w:top w:val="none" w:sz="0" w:space="0" w:color="auto"/>
        <w:left w:val="none" w:sz="0" w:space="0" w:color="auto"/>
        <w:bottom w:val="none" w:sz="0" w:space="0" w:color="auto"/>
        <w:right w:val="none" w:sz="0" w:space="0" w:color="auto"/>
      </w:divBdr>
      <w:divsChild>
        <w:div w:id="2064405099">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mailto:sajm@tbh.net" TargetMode="External"/><Relationship Id="rId21" Type="http://schemas.openxmlformats.org/officeDocument/2006/relationships/hyperlink" Target="mailto:giardetm@tbh.net" TargetMode="External"/><Relationship Id="rId22" Type="http://schemas.openxmlformats.org/officeDocument/2006/relationships/hyperlink" Target="mailto:Robert.Burgess@sunnybrook.ca" TargetMode="External"/><Relationship Id="rId23" Type="http://schemas.openxmlformats.org/officeDocument/2006/relationships/hyperlink" Target="mailto:Nancy.Kraetschmer@tc.lhins.on.ca" TargetMode="External"/><Relationship Id="rId24" Type="http://schemas.openxmlformats.org/officeDocument/2006/relationships/header" Target="header1.xml"/><Relationship Id="rId25" Type="http://schemas.openxmlformats.org/officeDocument/2006/relationships/header" Target="header2.xml"/><Relationship Id="rId26" Type="http://schemas.openxmlformats.org/officeDocument/2006/relationships/footer" Target="footer1.xml"/><Relationship Id="rId27" Type="http://schemas.openxmlformats.org/officeDocument/2006/relationships/footer" Target="footer2.xml"/><Relationship Id="rId28" Type="http://schemas.openxmlformats.org/officeDocument/2006/relationships/header" Target="header3.xml"/><Relationship Id="rId29" Type="http://schemas.openxmlformats.org/officeDocument/2006/relationships/footer" Target="footer3.xml"/><Relationship Id="rId50" Type="http://schemas.microsoft.com/office/2018/08/relationships/commentsExtensible" Target="commentsExtensible.xml"/><Relationship Id="rId51" Type="http://schemas.microsoft.com/office/2011/relationships/people" Target="people.xml"/><Relationship Id="rId52"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theme" Target="theme/theme1.xml"/><Relationship Id="rId6" Type="http://schemas.openxmlformats.org/officeDocument/2006/relationships/styles" Target="styles.xml"/><Relationship Id="rId9" Type="http://schemas.openxmlformats.org/officeDocument/2006/relationships/webSettings" Target="webSettings.xml"/><Relationship Id="rId7" Type="http://schemas.microsoft.com/office/2007/relationships/stylesWithEffects" Target="stylesWithEffects.xml"/><Relationship Id="rId8" Type="http://schemas.openxmlformats.org/officeDocument/2006/relationships/settings" Target="settings.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https://ehealthontario.on.ca/fr/for-healthcare-professionals/digital-health-services" TargetMode="External"/><Relationship Id="rId13" Type="http://schemas.openxmlformats.org/officeDocument/2006/relationships/hyperlink" Target="https://ehealthontario.on.ca/fr/for-healthcare-professionals/digital-health-services" TargetMode="External"/><Relationship Id="rId14" Type="http://schemas.openxmlformats.org/officeDocument/2006/relationships/hyperlink" Target="https://d3v7qf8zyypult.cloudfront.net/mohltc/en/images/2019-11-13/large/d4c641e3a52aae5dab53e6d97b82dafb.jpg" TargetMode="External"/><Relationship Id="rId15" Type="http://schemas.openxmlformats.org/officeDocument/2006/relationships/hyperlink" Target="https://www.cdc.gov/coronavirus/2019-ncov/hcp/ppe-strategy/isolation-gowns.html" TargetMode="External"/><Relationship Id="rId16" Type="http://schemas.openxmlformats.org/officeDocument/2006/relationships/hyperlink" Target="mailto:Debbie.Roberts@lhins.on.ca" TargetMode="External"/><Relationship Id="rId17" Type="http://schemas.openxmlformats.org/officeDocument/2006/relationships/hyperlink" Target="mailto:Susan.Gibb@lhins.on.ca" TargetMode="External"/><Relationship Id="rId18" Type="http://schemas.openxmlformats.org/officeDocument/2006/relationships/hyperlink" Target="mailto:Paul.McAuley@3so.ca" TargetMode="External"/><Relationship Id="rId19" Type="http://schemas.openxmlformats.org/officeDocument/2006/relationships/hyperlink" Target="mailto:lmotz@lh.ca"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8E97E68EAE3C439D11F6C020C3423C" ma:contentTypeVersion="9" ma:contentTypeDescription="Create a new document." ma:contentTypeScope="" ma:versionID="906e97be3d6cabebbc355626039104ac">
  <xsd:schema xmlns:xsd="http://www.w3.org/2001/XMLSchema" xmlns:xs="http://www.w3.org/2001/XMLSchema" xmlns:p="http://schemas.microsoft.com/office/2006/metadata/properties" xmlns:ns3="2a1dca06-5afb-45f9-b44f-c2265fac10a9" targetNamespace="http://schemas.microsoft.com/office/2006/metadata/properties" ma:root="true" ma:fieldsID="0bafd4bc942a9cf2a8424faed65b3196" ns3:_="">
    <xsd:import namespace="2a1dca06-5afb-45f9-b44f-c2265fac10a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dca06-5afb-45f9-b44f-c2265fac1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6BE72-7F31-4B37-852B-219F45B117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E21651-D9CC-4042-BF0C-913DECA661E2}">
  <ds:schemaRefs>
    <ds:schemaRef ds:uri="http://schemas.microsoft.com/sharepoint/v3/contenttype/forms"/>
  </ds:schemaRefs>
</ds:datastoreItem>
</file>

<file path=customXml/itemProps3.xml><?xml version="1.0" encoding="utf-8"?>
<ds:datastoreItem xmlns:ds="http://schemas.openxmlformats.org/officeDocument/2006/customXml" ds:itemID="{BB0F7FFA-4C1B-4F66-8AB8-8487744F7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dca06-5afb-45f9-b44f-c2265fac1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51A0D-EAD5-AB4E-9C28-8E8EF7A7D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10</Pages>
  <Words>2670</Words>
  <Characters>15219</Characters>
  <Application>Microsoft Macintosh Word</Application>
  <DocSecurity>0</DocSecurity>
  <Lines>126</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DRAFT NOT APPROVED</vt:lpstr>
      <vt:lpstr>DRAFT NOT APPROVED</vt:lpstr>
    </vt:vector>
  </TitlesOfParts>
  <Company>Government of Ontario</Company>
  <LinksUpToDate>false</LinksUpToDate>
  <CharactersWithSpaces>17854</CharactersWithSpaces>
  <SharedDoc>false</SharedDoc>
  <HLinks>
    <vt:vector size="306" baseType="variant">
      <vt:variant>
        <vt:i4>3539047</vt:i4>
      </vt:variant>
      <vt:variant>
        <vt:i4>237</vt:i4>
      </vt:variant>
      <vt:variant>
        <vt:i4>0</vt:i4>
      </vt:variant>
      <vt:variant>
        <vt:i4>5</vt:i4>
      </vt:variant>
      <vt:variant>
        <vt:lpwstr>https://www.publichealthontario.ca/-/media/documents/ncov/ipac/report-covid-19-aerosol-generation-coughs-sneezes.pdf?la=en</vt:lpwstr>
      </vt:variant>
      <vt:variant>
        <vt:lpwstr/>
      </vt:variant>
      <vt:variant>
        <vt:i4>3997742</vt:i4>
      </vt:variant>
      <vt:variant>
        <vt:i4>234</vt:i4>
      </vt:variant>
      <vt:variant>
        <vt:i4>0</vt:i4>
      </vt:variant>
      <vt:variant>
        <vt:i4>5</vt:i4>
      </vt:variant>
      <vt:variant>
        <vt:lpwstr>https://can01.safelinks.protection.outlook.com/?url=https%3A%2F%2Furldefense.proofpoint.com%2Fv2%2Furl%3Fu%3Dhttps-3A__www.labour.gov.on.ca_english_hs_faqs_hazards.php-23how2%26d%3DDwMF-g%26c%3DJZUmuHfvZaOkNOGiUpQbGyGsM8Jf9oFbjpAib-DiM1Q%26r%3D50jVU255T7hhcheEswtbnWzLBVLRRobjLxLgf5Rb7Fg%26m%3Dy0lOM8CrmrmIP4Csx6GH85Ltg0cTTFyJC4DrK9dCoNM%26s%3DijmKI9FJ0olgRPe0VeoiQseuUul8iNI0WVNEuvtnXHo%26e%3D&amp;data=02%7C01%7CFredrika.Scarth%40ontario.ca%7C6d11e3d1e2b741bc3abe08d7fe60a2c2%7Ccddc1229ac2a4b97b78a0e5cacb5865c%7C0%7C0%7C637257563312130643&amp;sdata=ye%2Ft1c%2BJNQsebyJA3kP8am8cNwKZY%2BCWGBFSK8io4nM%3D&amp;reserved=0</vt:lpwstr>
      </vt:variant>
      <vt:variant>
        <vt:lpwstr/>
      </vt:variant>
      <vt:variant>
        <vt:i4>3539047</vt:i4>
      </vt:variant>
      <vt:variant>
        <vt:i4>231</vt:i4>
      </vt:variant>
      <vt:variant>
        <vt:i4>0</vt:i4>
      </vt:variant>
      <vt:variant>
        <vt:i4>5</vt:i4>
      </vt:variant>
      <vt:variant>
        <vt:lpwstr>https://www.publichealthontario.ca/-/media/documents/ncov/ipac/report-covid-19-aerosol-generation-coughs-sneezes.pdf?la=en</vt:lpwstr>
      </vt:variant>
      <vt:variant>
        <vt:lpwstr/>
      </vt:variant>
      <vt:variant>
        <vt:i4>2490419</vt:i4>
      </vt:variant>
      <vt:variant>
        <vt:i4>228</vt:i4>
      </vt:variant>
      <vt:variant>
        <vt:i4>0</vt:i4>
      </vt:variant>
      <vt:variant>
        <vt:i4>5</vt:i4>
      </vt:variant>
      <vt:variant>
        <vt:lpwstr>https://www.publichealthontario.ca/-/media/documents/ncov/updated-ipac-measures-covid-19.pdf?la=en</vt:lpwstr>
      </vt:variant>
      <vt:variant>
        <vt:lpwstr/>
      </vt:variant>
      <vt:variant>
        <vt:i4>4259896</vt:i4>
      </vt:variant>
      <vt:variant>
        <vt:i4>225</vt:i4>
      </vt:variant>
      <vt:variant>
        <vt:i4>0</vt:i4>
      </vt:variant>
      <vt:variant>
        <vt:i4>5</vt:i4>
      </vt:variant>
      <vt:variant>
        <vt:lpwstr>http://www.health.gov.on.ca/en/pro/programs/publichealth/coronavirus/docs/2019_community_labs_guidance.pdf</vt:lpwstr>
      </vt:variant>
      <vt:variant>
        <vt:lpwstr/>
      </vt:variant>
      <vt:variant>
        <vt:i4>6160396</vt:i4>
      </vt:variant>
      <vt:variant>
        <vt:i4>222</vt:i4>
      </vt:variant>
      <vt:variant>
        <vt:i4>0</vt:i4>
      </vt:variant>
      <vt:variant>
        <vt:i4>5</vt:i4>
      </vt:variant>
      <vt:variant>
        <vt:lpwstr>http://www.health.gov.on.ca/en/pro/programs/publichealth/coronavirus/docs/2019_pharmacies_guidance.pdf</vt:lpwstr>
      </vt:variant>
      <vt:variant>
        <vt:lpwstr/>
      </vt:variant>
      <vt:variant>
        <vt:i4>5373972</vt:i4>
      </vt:variant>
      <vt:variant>
        <vt:i4>219</vt:i4>
      </vt:variant>
      <vt:variant>
        <vt:i4>0</vt:i4>
      </vt:variant>
      <vt:variant>
        <vt:i4>5</vt:i4>
      </vt:variant>
      <vt:variant>
        <vt:lpwstr>http://www.health.gov.on.ca/en/pro/programs/publichealth/coronavirus/docs/2019_consumption_treatment_services_guidance.pdf</vt:lpwstr>
      </vt:variant>
      <vt:variant>
        <vt:lpwstr/>
      </vt:variant>
      <vt:variant>
        <vt:i4>2228298</vt:i4>
      </vt:variant>
      <vt:variant>
        <vt:i4>216</vt:i4>
      </vt:variant>
      <vt:variant>
        <vt:i4>0</vt:i4>
      </vt:variant>
      <vt:variant>
        <vt:i4>5</vt:i4>
      </vt:variant>
      <vt:variant>
        <vt:lpwstr>http://www.health.gov.on.ca/en/pro/programs/publichealth/coronavirus/docs/2019_hospice_care_guidance.pdf</vt:lpwstr>
      </vt:variant>
      <vt:variant>
        <vt:lpwstr/>
      </vt:variant>
      <vt:variant>
        <vt:i4>4063350</vt:i4>
      </vt:variant>
      <vt:variant>
        <vt:i4>213</vt:i4>
      </vt:variant>
      <vt:variant>
        <vt:i4>0</vt:i4>
      </vt:variant>
      <vt:variant>
        <vt:i4>5</vt:i4>
      </vt:variant>
      <vt:variant>
        <vt:lpwstr>http://www.health.gov.on.ca/en/pro/programs/publichealth/coronavirus/docs/2019_ihf_guidance.pdf</vt:lpwstr>
      </vt:variant>
      <vt:variant>
        <vt:lpwstr/>
      </vt:variant>
      <vt:variant>
        <vt:i4>3145841</vt:i4>
      </vt:variant>
      <vt:variant>
        <vt:i4>210</vt:i4>
      </vt:variant>
      <vt:variant>
        <vt:i4>0</vt:i4>
      </vt:variant>
      <vt:variant>
        <vt:i4>5</vt:i4>
      </vt:variant>
      <vt:variant>
        <vt:lpwstr>https://can01.safelinks.protection.outlook.com/?url=https%3A%2F%2Fwww.rcdso.org%2Fen-ca%2Frcdso-members%2F2019-novel-coronavirus%2Fcovid-19-dental-clinics-offices-offering-emergency-services&amp;data=02%7C01%7CMegan.Lee%40ontariohealth.ca%7C5930334a1fd3457a6da908d7ff2ab384%7C4ef96c5cd83f466ba478816a5bb4af62%7C0%7C0%7C637258431171638196&amp;sdata=Td6p3UY8Uy2GyCneDX%2BBtA2K7WKKPHEdnz%2Bv3sxPb9k%3D&amp;reserved=0</vt:lpwstr>
      </vt:variant>
      <vt:variant>
        <vt:lpwstr/>
      </vt:variant>
      <vt:variant>
        <vt:i4>7667746</vt:i4>
      </vt:variant>
      <vt:variant>
        <vt:i4>207</vt:i4>
      </vt:variant>
      <vt:variant>
        <vt:i4>0</vt:i4>
      </vt:variant>
      <vt:variant>
        <vt:i4>5</vt:i4>
      </vt:variant>
      <vt:variant>
        <vt:lpwstr>https://can01.safelinks.protection.outlook.com/?url=https%3A%2F%2Fwww.blogto.com%2Fcity%2F2020%2F05%2Fwhen-will-ontario-dentists-reopen%2F&amp;data=02%7C01%7CMegan.Lee%40ontariohealth.ca%7C5930334a1fd3457a6da908d7ff2ab384%7C4ef96c5cd83f466ba478816a5bb4af62%7C0%7C0%7C637258431171638196&amp;sdata=%2FbXlmlszXacyN%2FWQSMS6BXtVzgCFiaYeNFqoaPHhzCs%3D&amp;reserved=0</vt:lpwstr>
      </vt:variant>
      <vt:variant>
        <vt:lpwstr/>
      </vt:variant>
      <vt:variant>
        <vt:i4>4980754</vt:i4>
      </vt:variant>
      <vt:variant>
        <vt:i4>204</vt:i4>
      </vt:variant>
      <vt:variant>
        <vt:i4>0</vt:i4>
      </vt:variant>
      <vt:variant>
        <vt:i4>5</vt:i4>
      </vt:variant>
      <vt:variant>
        <vt:lpwstr>http://www.health.gov.on.ca/en/pro/programs/publichealth/coronavirus/docs/2019_paramedics_guidance.pdf</vt:lpwstr>
      </vt:variant>
      <vt:variant>
        <vt:lpwstr/>
      </vt:variant>
      <vt:variant>
        <vt:i4>2162748</vt:i4>
      </vt:variant>
      <vt:variant>
        <vt:i4>201</vt:i4>
      </vt:variant>
      <vt:variant>
        <vt:i4>0</vt:i4>
      </vt:variant>
      <vt:variant>
        <vt:i4>5</vt:i4>
      </vt:variant>
      <vt:variant>
        <vt:lpwstr>https://www.publichealthontario.ca/-/media/documents/ncov/evidence-brief/eb-covid-19-first-responders.pdf?la=en</vt:lpwstr>
      </vt:variant>
      <vt:variant>
        <vt:lpwstr/>
      </vt:variant>
      <vt:variant>
        <vt:i4>7274525</vt:i4>
      </vt:variant>
      <vt:variant>
        <vt:i4>198</vt:i4>
      </vt:variant>
      <vt:variant>
        <vt:i4>0</vt:i4>
      </vt:variant>
      <vt:variant>
        <vt:i4>5</vt:i4>
      </vt:variant>
      <vt:variant>
        <vt:lpwstr>http://www.health.gov.on.ca/en/pro/programs/publichealth/coronavirus/docs/2019_MHAS_Community_guidance.pdf</vt:lpwstr>
      </vt:variant>
      <vt:variant>
        <vt:lpwstr/>
      </vt:variant>
      <vt:variant>
        <vt:i4>3407963</vt:i4>
      </vt:variant>
      <vt:variant>
        <vt:i4>195</vt:i4>
      </vt:variant>
      <vt:variant>
        <vt:i4>0</vt:i4>
      </vt:variant>
      <vt:variant>
        <vt:i4>5</vt:i4>
      </vt:variant>
      <vt:variant>
        <vt:lpwstr>http://www.health.gov.on.ca/en/pro/programs/publichealth/coronavirus/docs/2019_primary_care_guidance.pdf</vt:lpwstr>
      </vt:variant>
      <vt:variant>
        <vt:lpwstr/>
      </vt:variant>
      <vt:variant>
        <vt:i4>3407963</vt:i4>
      </vt:variant>
      <vt:variant>
        <vt:i4>192</vt:i4>
      </vt:variant>
      <vt:variant>
        <vt:i4>0</vt:i4>
      </vt:variant>
      <vt:variant>
        <vt:i4>5</vt:i4>
      </vt:variant>
      <vt:variant>
        <vt:lpwstr>http://www.health.gov.on.ca/en/pro/programs/publichealth/coronavirus/docs/2019_primary_care_guidance.pdf</vt:lpwstr>
      </vt:variant>
      <vt:variant>
        <vt:lpwstr/>
      </vt:variant>
      <vt:variant>
        <vt:i4>2621550</vt:i4>
      </vt:variant>
      <vt:variant>
        <vt:i4>189</vt:i4>
      </vt:variant>
      <vt:variant>
        <vt:i4>0</vt:i4>
      </vt:variant>
      <vt:variant>
        <vt:i4>5</vt:i4>
      </vt:variant>
      <vt:variant>
        <vt:lpwstr>http://www.health.gov.on.ca/en/pro/programs/publichealth/coronavirus/docs/2019_home_community_care_guidance.pdf</vt:lpwstr>
      </vt:variant>
      <vt:variant>
        <vt:lpwstr/>
      </vt:variant>
      <vt:variant>
        <vt:i4>6291512</vt:i4>
      </vt:variant>
      <vt:variant>
        <vt:i4>186</vt:i4>
      </vt:variant>
      <vt:variant>
        <vt:i4>0</vt:i4>
      </vt:variant>
      <vt:variant>
        <vt:i4>5</vt:i4>
      </vt:variant>
      <vt:variant>
        <vt:lpwstr>http://www.health.gov.on.ca/en/pro/programs/publichealth/coronavirus/docs/2019_long_term_care_guidance.pdf</vt:lpwstr>
      </vt:variant>
      <vt:variant>
        <vt:lpwstr/>
      </vt:variant>
      <vt:variant>
        <vt:i4>4456481</vt:i4>
      </vt:variant>
      <vt:variant>
        <vt:i4>183</vt:i4>
      </vt:variant>
      <vt:variant>
        <vt:i4>0</vt:i4>
      </vt:variant>
      <vt:variant>
        <vt:i4>5</vt:i4>
      </vt:variant>
      <vt:variant>
        <vt:lpwstr>http://www.health.gov.on.ca/en/pro/programs/publichealth/coronavirus/docs/2019_acute_care_guidance.pdf</vt:lpwstr>
      </vt:variant>
      <vt:variant>
        <vt:lpwstr/>
      </vt:variant>
      <vt:variant>
        <vt:i4>65587</vt:i4>
      </vt:variant>
      <vt:variant>
        <vt:i4>177</vt:i4>
      </vt:variant>
      <vt:variant>
        <vt:i4>0</vt:i4>
      </vt:variant>
      <vt:variant>
        <vt:i4>5</vt:i4>
      </vt:variant>
      <vt:variant>
        <vt:lpwstr>http://www.health.gov.on.ca/en/pro/programs/publichealth/coronavirus/2019_guidance.aspx</vt:lpwstr>
      </vt:variant>
      <vt:variant>
        <vt:lpwstr/>
      </vt:variant>
      <vt:variant>
        <vt:i4>1310773</vt:i4>
      </vt:variant>
      <vt:variant>
        <vt:i4>170</vt:i4>
      </vt:variant>
      <vt:variant>
        <vt:i4>0</vt:i4>
      </vt:variant>
      <vt:variant>
        <vt:i4>5</vt:i4>
      </vt:variant>
      <vt:variant>
        <vt:lpwstr/>
      </vt:variant>
      <vt:variant>
        <vt:lpwstr>_Toc42100809</vt:lpwstr>
      </vt:variant>
      <vt:variant>
        <vt:i4>1376309</vt:i4>
      </vt:variant>
      <vt:variant>
        <vt:i4>164</vt:i4>
      </vt:variant>
      <vt:variant>
        <vt:i4>0</vt:i4>
      </vt:variant>
      <vt:variant>
        <vt:i4>5</vt:i4>
      </vt:variant>
      <vt:variant>
        <vt:lpwstr/>
      </vt:variant>
      <vt:variant>
        <vt:lpwstr>_Toc42100808</vt:lpwstr>
      </vt:variant>
      <vt:variant>
        <vt:i4>1703989</vt:i4>
      </vt:variant>
      <vt:variant>
        <vt:i4>158</vt:i4>
      </vt:variant>
      <vt:variant>
        <vt:i4>0</vt:i4>
      </vt:variant>
      <vt:variant>
        <vt:i4>5</vt:i4>
      </vt:variant>
      <vt:variant>
        <vt:lpwstr/>
      </vt:variant>
      <vt:variant>
        <vt:lpwstr>_Toc42100807</vt:lpwstr>
      </vt:variant>
      <vt:variant>
        <vt:i4>1769525</vt:i4>
      </vt:variant>
      <vt:variant>
        <vt:i4>152</vt:i4>
      </vt:variant>
      <vt:variant>
        <vt:i4>0</vt:i4>
      </vt:variant>
      <vt:variant>
        <vt:i4>5</vt:i4>
      </vt:variant>
      <vt:variant>
        <vt:lpwstr/>
      </vt:variant>
      <vt:variant>
        <vt:lpwstr>_Toc42100806</vt:lpwstr>
      </vt:variant>
      <vt:variant>
        <vt:i4>1572917</vt:i4>
      </vt:variant>
      <vt:variant>
        <vt:i4>146</vt:i4>
      </vt:variant>
      <vt:variant>
        <vt:i4>0</vt:i4>
      </vt:variant>
      <vt:variant>
        <vt:i4>5</vt:i4>
      </vt:variant>
      <vt:variant>
        <vt:lpwstr/>
      </vt:variant>
      <vt:variant>
        <vt:lpwstr>_Toc42100805</vt:lpwstr>
      </vt:variant>
      <vt:variant>
        <vt:i4>1638453</vt:i4>
      </vt:variant>
      <vt:variant>
        <vt:i4>140</vt:i4>
      </vt:variant>
      <vt:variant>
        <vt:i4>0</vt:i4>
      </vt:variant>
      <vt:variant>
        <vt:i4>5</vt:i4>
      </vt:variant>
      <vt:variant>
        <vt:lpwstr/>
      </vt:variant>
      <vt:variant>
        <vt:lpwstr>_Toc42100804</vt:lpwstr>
      </vt:variant>
      <vt:variant>
        <vt:i4>1966133</vt:i4>
      </vt:variant>
      <vt:variant>
        <vt:i4>134</vt:i4>
      </vt:variant>
      <vt:variant>
        <vt:i4>0</vt:i4>
      </vt:variant>
      <vt:variant>
        <vt:i4>5</vt:i4>
      </vt:variant>
      <vt:variant>
        <vt:lpwstr/>
      </vt:variant>
      <vt:variant>
        <vt:lpwstr>_Toc42100803</vt:lpwstr>
      </vt:variant>
      <vt:variant>
        <vt:i4>2031669</vt:i4>
      </vt:variant>
      <vt:variant>
        <vt:i4>128</vt:i4>
      </vt:variant>
      <vt:variant>
        <vt:i4>0</vt:i4>
      </vt:variant>
      <vt:variant>
        <vt:i4>5</vt:i4>
      </vt:variant>
      <vt:variant>
        <vt:lpwstr/>
      </vt:variant>
      <vt:variant>
        <vt:lpwstr>_Toc42100802</vt:lpwstr>
      </vt:variant>
      <vt:variant>
        <vt:i4>1835061</vt:i4>
      </vt:variant>
      <vt:variant>
        <vt:i4>122</vt:i4>
      </vt:variant>
      <vt:variant>
        <vt:i4>0</vt:i4>
      </vt:variant>
      <vt:variant>
        <vt:i4>5</vt:i4>
      </vt:variant>
      <vt:variant>
        <vt:lpwstr/>
      </vt:variant>
      <vt:variant>
        <vt:lpwstr>_Toc42100801</vt:lpwstr>
      </vt:variant>
      <vt:variant>
        <vt:i4>1900597</vt:i4>
      </vt:variant>
      <vt:variant>
        <vt:i4>116</vt:i4>
      </vt:variant>
      <vt:variant>
        <vt:i4>0</vt:i4>
      </vt:variant>
      <vt:variant>
        <vt:i4>5</vt:i4>
      </vt:variant>
      <vt:variant>
        <vt:lpwstr/>
      </vt:variant>
      <vt:variant>
        <vt:lpwstr>_Toc42100800</vt:lpwstr>
      </vt:variant>
      <vt:variant>
        <vt:i4>1769532</vt:i4>
      </vt:variant>
      <vt:variant>
        <vt:i4>110</vt:i4>
      </vt:variant>
      <vt:variant>
        <vt:i4>0</vt:i4>
      </vt:variant>
      <vt:variant>
        <vt:i4>5</vt:i4>
      </vt:variant>
      <vt:variant>
        <vt:lpwstr/>
      </vt:variant>
      <vt:variant>
        <vt:lpwstr>_Toc42100799</vt:lpwstr>
      </vt:variant>
      <vt:variant>
        <vt:i4>1703996</vt:i4>
      </vt:variant>
      <vt:variant>
        <vt:i4>104</vt:i4>
      </vt:variant>
      <vt:variant>
        <vt:i4>0</vt:i4>
      </vt:variant>
      <vt:variant>
        <vt:i4>5</vt:i4>
      </vt:variant>
      <vt:variant>
        <vt:lpwstr/>
      </vt:variant>
      <vt:variant>
        <vt:lpwstr>_Toc42100798</vt:lpwstr>
      </vt:variant>
      <vt:variant>
        <vt:i4>1376316</vt:i4>
      </vt:variant>
      <vt:variant>
        <vt:i4>98</vt:i4>
      </vt:variant>
      <vt:variant>
        <vt:i4>0</vt:i4>
      </vt:variant>
      <vt:variant>
        <vt:i4>5</vt:i4>
      </vt:variant>
      <vt:variant>
        <vt:lpwstr/>
      </vt:variant>
      <vt:variant>
        <vt:lpwstr>_Toc42100797</vt:lpwstr>
      </vt:variant>
      <vt:variant>
        <vt:i4>1310780</vt:i4>
      </vt:variant>
      <vt:variant>
        <vt:i4>92</vt:i4>
      </vt:variant>
      <vt:variant>
        <vt:i4>0</vt:i4>
      </vt:variant>
      <vt:variant>
        <vt:i4>5</vt:i4>
      </vt:variant>
      <vt:variant>
        <vt:lpwstr/>
      </vt:variant>
      <vt:variant>
        <vt:lpwstr>_Toc42100796</vt:lpwstr>
      </vt:variant>
      <vt:variant>
        <vt:i4>1507388</vt:i4>
      </vt:variant>
      <vt:variant>
        <vt:i4>86</vt:i4>
      </vt:variant>
      <vt:variant>
        <vt:i4>0</vt:i4>
      </vt:variant>
      <vt:variant>
        <vt:i4>5</vt:i4>
      </vt:variant>
      <vt:variant>
        <vt:lpwstr/>
      </vt:variant>
      <vt:variant>
        <vt:lpwstr>_Toc42100795</vt:lpwstr>
      </vt:variant>
      <vt:variant>
        <vt:i4>1441852</vt:i4>
      </vt:variant>
      <vt:variant>
        <vt:i4>80</vt:i4>
      </vt:variant>
      <vt:variant>
        <vt:i4>0</vt:i4>
      </vt:variant>
      <vt:variant>
        <vt:i4>5</vt:i4>
      </vt:variant>
      <vt:variant>
        <vt:lpwstr/>
      </vt:variant>
      <vt:variant>
        <vt:lpwstr>_Toc42100794</vt:lpwstr>
      </vt:variant>
      <vt:variant>
        <vt:i4>1114172</vt:i4>
      </vt:variant>
      <vt:variant>
        <vt:i4>74</vt:i4>
      </vt:variant>
      <vt:variant>
        <vt:i4>0</vt:i4>
      </vt:variant>
      <vt:variant>
        <vt:i4>5</vt:i4>
      </vt:variant>
      <vt:variant>
        <vt:lpwstr/>
      </vt:variant>
      <vt:variant>
        <vt:lpwstr>_Toc42100793</vt:lpwstr>
      </vt:variant>
      <vt:variant>
        <vt:i4>1048636</vt:i4>
      </vt:variant>
      <vt:variant>
        <vt:i4>68</vt:i4>
      </vt:variant>
      <vt:variant>
        <vt:i4>0</vt:i4>
      </vt:variant>
      <vt:variant>
        <vt:i4>5</vt:i4>
      </vt:variant>
      <vt:variant>
        <vt:lpwstr/>
      </vt:variant>
      <vt:variant>
        <vt:lpwstr>_Toc42100792</vt:lpwstr>
      </vt:variant>
      <vt:variant>
        <vt:i4>1245244</vt:i4>
      </vt:variant>
      <vt:variant>
        <vt:i4>62</vt:i4>
      </vt:variant>
      <vt:variant>
        <vt:i4>0</vt:i4>
      </vt:variant>
      <vt:variant>
        <vt:i4>5</vt:i4>
      </vt:variant>
      <vt:variant>
        <vt:lpwstr/>
      </vt:variant>
      <vt:variant>
        <vt:lpwstr>_Toc42100791</vt:lpwstr>
      </vt:variant>
      <vt:variant>
        <vt:i4>1179708</vt:i4>
      </vt:variant>
      <vt:variant>
        <vt:i4>56</vt:i4>
      </vt:variant>
      <vt:variant>
        <vt:i4>0</vt:i4>
      </vt:variant>
      <vt:variant>
        <vt:i4>5</vt:i4>
      </vt:variant>
      <vt:variant>
        <vt:lpwstr/>
      </vt:variant>
      <vt:variant>
        <vt:lpwstr>_Toc42100790</vt:lpwstr>
      </vt:variant>
      <vt:variant>
        <vt:i4>1769533</vt:i4>
      </vt:variant>
      <vt:variant>
        <vt:i4>50</vt:i4>
      </vt:variant>
      <vt:variant>
        <vt:i4>0</vt:i4>
      </vt:variant>
      <vt:variant>
        <vt:i4>5</vt:i4>
      </vt:variant>
      <vt:variant>
        <vt:lpwstr/>
      </vt:variant>
      <vt:variant>
        <vt:lpwstr>_Toc42100789</vt:lpwstr>
      </vt:variant>
      <vt:variant>
        <vt:i4>1703997</vt:i4>
      </vt:variant>
      <vt:variant>
        <vt:i4>44</vt:i4>
      </vt:variant>
      <vt:variant>
        <vt:i4>0</vt:i4>
      </vt:variant>
      <vt:variant>
        <vt:i4>5</vt:i4>
      </vt:variant>
      <vt:variant>
        <vt:lpwstr/>
      </vt:variant>
      <vt:variant>
        <vt:lpwstr>_Toc42100788</vt:lpwstr>
      </vt:variant>
      <vt:variant>
        <vt:i4>1376317</vt:i4>
      </vt:variant>
      <vt:variant>
        <vt:i4>38</vt:i4>
      </vt:variant>
      <vt:variant>
        <vt:i4>0</vt:i4>
      </vt:variant>
      <vt:variant>
        <vt:i4>5</vt:i4>
      </vt:variant>
      <vt:variant>
        <vt:lpwstr/>
      </vt:variant>
      <vt:variant>
        <vt:lpwstr>_Toc42100787</vt:lpwstr>
      </vt:variant>
      <vt:variant>
        <vt:i4>1310781</vt:i4>
      </vt:variant>
      <vt:variant>
        <vt:i4>32</vt:i4>
      </vt:variant>
      <vt:variant>
        <vt:i4>0</vt:i4>
      </vt:variant>
      <vt:variant>
        <vt:i4>5</vt:i4>
      </vt:variant>
      <vt:variant>
        <vt:lpwstr/>
      </vt:variant>
      <vt:variant>
        <vt:lpwstr>_Toc42100786</vt:lpwstr>
      </vt:variant>
      <vt:variant>
        <vt:i4>1507389</vt:i4>
      </vt:variant>
      <vt:variant>
        <vt:i4>26</vt:i4>
      </vt:variant>
      <vt:variant>
        <vt:i4>0</vt:i4>
      </vt:variant>
      <vt:variant>
        <vt:i4>5</vt:i4>
      </vt:variant>
      <vt:variant>
        <vt:lpwstr/>
      </vt:variant>
      <vt:variant>
        <vt:lpwstr>_Toc42100785</vt:lpwstr>
      </vt:variant>
      <vt:variant>
        <vt:i4>1441853</vt:i4>
      </vt:variant>
      <vt:variant>
        <vt:i4>20</vt:i4>
      </vt:variant>
      <vt:variant>
        <vt:i4>0</vt:i4>
      </vt:variant>
      <vt:variant>
        <vt:i4>5</vt:i4>
      </vt:variant>
      <vt:variant>
        <vt:lpwstr/>
      </vt:variant>
      <vt:variant>
        <vt:lpwstr>_Toc42100784</vt:lpwstr>
      </vt:variant>
      <vt:variant>
        <vt:i4>1114173</vt:i4>
      </vt:variant>
      <vt:variant>
        <vt:i4>14</vt:i4>
      </vt:variant>
      <vt:variant>
        <vt:i4>0</vt:i4>
      </vt:variant>
      <vt:variant>
        <vt:i4>5</vt:i4>
      </vt:variant>
      <vt:variant>
        <vt:lpwstr/>
      </vt:variant>
      <vt:variant>
        <vt:lpwstr>_Toc42100783</vt:lpwstr>
      </vt:variant>
      <vt:variant>
        <vt:i4>1048637</vt:i4>
      </vt:variant>
      <vt:variant>
        <vt:i4>8</vt:i4>
      </vt:variant>
      <vt:variant>
        <vt:i4>0</vt:i4>
      </vt:variant>
      <vt:variant>
        <vt:i4>5</vt:i4>
      </vt:variant>
      <vt:variant>
        <vt:lpwstr/>
      </vt:variant>
      <vt:variant>
        <vt:lpwstr>_Toc42100782</vt:lpwstr>
      </vt:variant>
      <vt:variant>
        <vt:i4>1245245</vt:i4>
      </vt:variant>
      <vt:variant>
        <vt:i4>2</vt:i4>
      </vt:variant>
      <vt:variant>
        <vt:i4>0</vt:i4>
      </vt:variant>
      <vt:variant>
        <vt:i4>5</vt:i4>
      </vt:variant>
      <vt:variant>
        <vt:lpwstr/>
      </vt:variant>
      <vt:variant>
        <vt:lpwstr>_Toc42100781</vt:lpwstr>
      </vt:variant>
      <vt:variant>
        <vt:i4>327683</vt:i4>
      </vt:variant>
      <vt:variant>
        <vt:i4>3</vt:i4>
      </vt:variant>
      <vt:variant>
        <vt:i4>0</vt:i4>
      </vt:variant>
      <vt:variant>
        <vt:i4>5</vt:i4>
      </vt:variant>
      <vt:variant>
        <vt:lpwstr>https://ehealthontario.on.ca/en/for-healthcare-professionals/ppe-intake?a=ppe-intake</vt:lpwstr>
      </vt:variant>
      <vt:variant>
        <vt:lpwstr/>
      </vt:variant>
      <vt:variant>
        <vt:i4>2490419</vt:i4>
      </vt:variant>
      <vt:variant>
        <vt:i4>0</vt:i4>
      </vt:variant>
      <vt:variant>
        <vt:i4>0</vt:i4>
      </vt:variant>
      <vt:variant>
        <vt:i4>5</vt:i4>
      </vt:variant>
      <vt:variant>
        <vt:lpwstr>https://www.publichealthontario.ca/-/media/documents/ncov/updated-ipac-measures-covid-19.pdf?la=en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NOT APPROVED</dc:title>
  <dc:subject/>
  <dc:creator>Lilly Whitham</dc:creator>
  <cp:keywords/>
  <dc:description/>
  <cp:lastModifiedBy>F Private</cp:lastModifiedBy>
  <cp:revision>24</cp:revision>
  <dcterms:created xsi:type="dcterms:W3CDTF">2020-08-06T18:54:00Z</dcterms:created>
  <dcterms:modified xsi:type="dcterms:W3CDTF">2020-08-11T19:38:00Z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Kevin.French3@ontario.ca</vt:lpwstr>
  </property>
  <property fmtid="{D5CDD505-2E9C-101B-9397-08002B2CF9AE}" pid="5" name="MSIP_Label_034a106e-6316-442c-ad35-738afd673d2b_SetDate">
    <vt:lpwstr>2020-05-05T14:44:17.4307626Z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4a94aa1c-01df-4a3d-a7f0-cdbfecfa5d3e</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0x010100058E97E68EAE3C439D11F6C020C3423C</vt:lpwstr>
  </property>
</Properties>
</file>