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4F92B" w14:textId="77777777" w:rsidR="000843CC" w:rsidRDefault="000843CC" w:rsidP="001C35BC">
      <w:pPr>
        <w:spacing w:after="0" w:line="240" w:lineRule="auto"/>
        <w:jc w:val="center"/>
        <w:rPr>
          <w:rFonts w:ascii="Arial" w:eastAsia="Times New Roman" w:hAnsi="Arial" w:cs="Arial"/>
          <w:b/>
          <w:sz w:val="24"/>
          <w:szCs w:val="24"/>
          <w:u w:val="single"/>
          <w:lang w:eastAsia="en-CA"/>
        </w:rPr>
      </w:pPr>
      <w:bookmarkStart w:id="0" w:name="_GoBack"/>
      <w:bookmarkEnd w:id="0"/>
    </w:p>
    <w:p w14:paraId="65579453" w14:textId="77777777" w:rsidR="001C35BC" w:rsidRPr="001C35BC" w:rsidRDefault="001C35BC" w:rsidP="001C35BC">
      <w:pPr>
        <w:spacing w:after="0" w:line="240" w:lineRule="auto"/>
        <w:jc w:val="center"/>
        <w:rPr>
          <w:rFonts w:ascii="Arial" w:eastAsia="Times New Roman" w:hAnsi="Arial" w:cs="Arial"/>
          <w:b/>
          <w:sz w:val="40"/>
          <w:szCs w:val="40"/>
          <w:lang w:eastAsia="en-CA"/>
        </w:rPr>
      </w:pPr>
      <w:r w:rsidRPr="001C35BC">
        <w:rPr>
          <w:rFonts w:ascii="Arial" w:eastAsia="Times New Roman" w:hAnsi="Arial" w:cs="Arial"/>
          <w:b/>
          <w:sz w:val="40"/>
          <w:szCs w:val="40"/>
          <w:lang w:eastAsia="en-CA"/>
        </w:rPr>
        <w:t>RISK Management Plan</w:t>
      </w:r>
    </w:p>
    <w:p w14:paraId="6BE22CB6" w14:textId="77777777" w:rsidR="001C35BC" w:rsidRPr="001C35BC" w:rsidRDefault="001C35BC" w:rsidP="001C35BC">
      <w:pPr>
        <w:spacing w:after="0" w:line="240" w:lineRule="auto"/>
        <w:jc w:val="center"/>
        <w:rPr>
          <w:rFonts w:ascii="Arial" w:eastAsia="Times New Roman" w:hAnsi="Arial" w:cs="Arial"/>
          <w:b/>
          <w:sz w:val="40"/>
          <w:szCs w:val="40"/>
          <w:lang w:eastAsia="en-CA"/>
        </w:rPr>
      </w:pPr>
    </w:p>
    <w:p w14:paraId="5EDA3162" w14:textId="77777777" w:rsidR="001C35BC" w:rsidRDefault="008A3071" w:rsidP="001C35BC">
      <w:pPr>
        <w:spacing w:after="0" w:line="240" w:lineRule="auto"/>
        <w:jc w:val="center"/>
        <w:rPr>
          <w:rFonts w:ascii="Arial" w:eastAsia="Times New Roman" w:hAnsi="Arial" w:cs="Arial"/>
          <w:b/>
          <w:sz w:val="40"/>
          <w:szCs w:val="40"/>
          <w:lang w:eastAsia="en-CA"/>
        </w:rPr>
      </w:pPr>
      <w:r>
        <w:rPr>
          <w:rFonts w:ascii="Arial" w:eastAsia="Times New Roman" w:hAnsi="Arial" w:cs="Arial"/>
          <w:b/>
          <w:sz w:val="40"/>
          <w:szCs w:val="40"/>
          <w:lang w:eastAsia="en-CA"/>
        </w:rPr>
        <w:t xml:space="preserve"> 2017- 2020</w:t>
      </w:r>
    </w:p>
    <w:p w14:paraId="73A572C3" w14:textId="77777777" w:rsidR="0004449E" w:rsidRDefault="0004449E" w:rsidP="001C35BC">
      <w:pPr>
        <w:spacing w:after="0" w:line="240" w:lineRule="auto"/>
        <w:jc w:val="center"/>
        <w:rPr>
          <w:rFonts w:ascii="Arial" w:eastAsia="Times New Roman" w:hAnsi="Arial" w:cs="Arial"/>
          <w:b/>
          <w:sz w:val="40"/>
          <w:szCs w:val="40"/>
          <w:lang w:eastAsia="en-CA"/>
        </w:rPr>
      </w:pPr>
    </w:p>
    <w:p w14:paraId="2D308DD7" w14:textId="77777777" w:rsidR="002C63F0" w:rsidRDefault="0004449E" w:rsidP="001C35BC">
      <w:pPr>
        <w:spacing w:after="0" w:line="240" w:lineRule="auto"/>
        <w:jc w:val="center"/>
        <w:rPr>
          <w:rFonts w:ascii="Arial" w:eastAsia="Times New Roman" w:hAnsi="Arial" w:cs="Arial"/>
          <w:b/>
          <w:sz w:val="40"/>
          <w:szCs w:val="40"/>
          <w:lang w:eastAsia="en-CA"/>
        </w:rPr>
      </w:pPr>
      <w:r>
        <w:rPr>
          <w:rFonts w:ascii="Arial" w:eastAsia="Times New Roman" w:hAnsi="Arial" w:cs="Arial"/>
          <w:b/>
          <w:sz w:val="40"/>
          <w:szCs w:val="40"/>
          <w:lang w:eastAsia="en-CA"/>
        </w:rPr>
        <w:t xml:space="preserve">Ratified by the Etobicoke Medical Centre </w:t>
      </w:r>
      <w:r w:rsidR="002C63F0">
        <w:rPr>
          <w:rFonts w:ascii="Arial" w:eastAsia="Times New Roman" w:hAnsi="Arial" w:cs="Arial"/>
          <w:b/>
          <w:sz w:val="40"/>
          <w:szCs w:val="40"/>
          <w:lang w:eastAsia="en-CA"/>
        </w:rPr>
        <w:t xml:space="preserve">Family Health Team </w:t>
      </w:r>
    </w:p>
    <w:p w14:paraId="3ABE3345" w14:textId="77777777" w:rsidR="0004449E" w:rsidRDefault="0004449E" w:rsidP="001C35BC">
      <w:pPr>
        <w:spacing w:after="0" w:line="240" w:lineRule="auto"/>
        <w:jc w:val="center"/>
        <w:rPr>
          <w:rFonts w:ascii="Arial" w:eastAsia="Times New Roman" w:hAnsi="Arial" w:cs="Arial"/>
          <w:b/>
          <w:sz w:val="40"/>
          <w:szCs w:val="40"/>
          <w:lang w:eastAsia="en-CA"/>
        </w:rPr>
      </w:pPr>
      <w:r>
        <w:rPr>
          <w:rFonts w:ascii="Arial" w:eastAsia="Times New Roman" w:hAnsi="Arial" w:cs="Arial"/>
          <w:b/>
          <w:sz w:val="40"/>
          <w:szCs w:val="40"/>
          <w:lang w:eastAsia="en-CA"/>
        </w:rPr>
        <w:t>Board of Directors</w:t>
      </w:r>
    </w:p>
    <w:p w14:paraId="2DC1A074" w14:textId="77777777" w:rsidR="0004449E" w:rsidRDefault="0004449E" w:rsidP="001C35BC">
      <w:pPr>
        <w:spacing w:after="0" w:line="240" w:lineRule="auto"/>
        <w:jc w:val="center"/>
        <w:rPr>
          <w:rFonts w:ascii="Arial" w:eastAsia="Times New Roman" w:hAnsi="Arial" w:cs="Arial"/>
          <w:b/>
          <w:sz w:val="40"/>
          <w:szCs w:val="40"/>
          <w:lang w:eastAsia="en-CA"/>
        </w:rPr>
      </w:pPr>
    </w:p>
    <w:p w14:paraId="7835596E" w14:textId="77777777" w:rsidR="0004449E" w:rsidRPr="008571C5" w:rsidRDefault="002521B6" w:rsidP="001C35BC">
      <w:pPr>
        <w:spacing w:after="0" w:line="240" w:lineRule="auto"/>
        <w:jc w:val="center"/>
        <w:rPr>
          <w:rFonts w:ascii="Arial" w:eastAsia="Times New Roman" w:hAnsi="Arial" w:cs="Arial"/>
          <w:sz w:val="28"/>
          <w:szCs w:val="28"/>
          <w:lang w:eastAsia="en-CA"/>
        </w:rPr>
      </w:pPr>
      <w:proofErr w:type="gramStart"/>
      <w:r>
        <w:rPr>
          <w:rFonts w:ascii="Arial" w:eastAsia="Times New Roman" w:hAnsi="Arial" w:cs="Arial"/>
          <w:sz w:val="28"/>
          <w:szCs w:val="28"/>
          <w:lang w:eastAsia="en-CA"/>
        </w:rPr>
        <w:t>( April</w:t>
      </w:r>
      <w:proofErr w:type="gramEnd"/>
      <w:r>
        <w:rPr>
          <w:rFonts w:ascii="Arial" w:eastAsia="Times New Roman" w:hAnsi="Arial" w:cs="Arial"/>
          <w:sz w:val="28"/>
          <w:szCs w:val="28"/>
          <w:lang w:eastAsia="en-CA"/>
        </w:rPr>
        <w:t xml:space="preserve"> 13</w:t>
      </w:r>
      <w:r w:rsidR="0004449E" w:rsidRPr="008571C5">
        <w:rPr>
          <w:rFonts w:ascii="Arial" w:eastAsia="Times New Roman" w:hAnsi="Arial" w:cs="Arial"/>
          <w:sz w:val="28"/>
          <w:szCs w:val="28"/>
          <w:lang w:eastAsia="en-CA"/>
        </w:rPr>
        <w:t>, 201</w:t>
      </w:r>
      <w:r w:rsidR="008A3071">
        <w:rPr>
          <w:rFonts w:ascii="Arial" w:eastAsia="Times New Roman" w:hAnsi="Arial" w:cs="Arial"/>
          <w:sz w:val="28"/>
          <w:szCs w:val="28"/>
          <w:lang w:eastAsia="en-CA"/>
        </w:rPr>
        <w:t>7</w:t>
      </w:r>
      <w:r w:rsidR="0004449E" w:rsidRPr="008571C5">
        <w:rPr>
          <w:rFonts w:ascii="Arial" w:eastAsia="Times New Roman" w:hAnsi="Arial" w:cs="Arial"/>
          <w:sz w:val="28"/>
          <w:szCs w:val="28"/>
          <w:lang w:eastAsia="en-CA"/>
        </w:rPr>
        <w:t xml:space="preserve">) </w:t>
      </w:r>
    </w:p>
    <w:p w14:paraId="31B4C241" w14:textId="77777777" w:rsidR="008571C5" w:rsidRDefault="008571C5" w:rsidP="001C35BC">
      <w:pPr>
        <w:spacing w:after="0" w:line="240" w:lineRule="auto"/>
        <w:jc w:val="center"/>
        <w:rPr>
          <w:rFonts w:ascii="Arial" w:eastAsia="Times New Roman" w:hAnsi="Arial" w:cs="Arial"/>
          <w:b/>
          <w:sz w:val="40"/>
          <w:szCs w:val="40"/>
          <w:lang w:eastAsia="en-CA"/>
        </w:rPr>
      </w:pPr>
    </w:p>
    <w:p w14:paraId="7E8D03A9" w14:textId="77777777" w:rsidR="008571C5" w:rsidRDefault="008571C5" w:rsidP="001C35BC">
      <w:pPr>
        <w:spacing w:after="0" w:line="240" w:lineRule="auto"/>
        <w:jc w:val="center"/>
        <w:rPr>
          <w:rFonts w:ascii="Arial" w:eastAsia="Times New Roman" w:hAnsi="Arial" w:cs="Arial"/>
          <w:b/>
          <w:sz w:val="40"/>
          <w:szCs w:val="40"/>
          <w:lang w:eastAsia="en-CA"/>
        </w:rPr>
      </w:pPr>
    </w:p>
    <w:p w14:paraId="02D2789D" w14:textId="77777777" w:rsidR="008571C5" w:rsidRPr="008571C5" w:rsidRDefault="008571C5" w:rsidP="001C35BC">
      <w:pPr>
        <w:spacing w:after="0" w:line="240" w:lineRule="auto"/>
        <w:jc w:val="center"/>
        <w:rPr>
          <w:rFonts w:ascii="Arial" w:eastAsia="Times New Roman" w:hAnsi="Arial" w:cs="Arial"/>
          <w:b/>
          <w:sz w:val="24"/>
          <w:szCs w:val="24"/>
          <w:lang w:eastAsia="en-CA"/>
        </w:rPr>
      </w:pPr>
      <w:r>
        <w:rPr>
          <w:rFonts w:ascii="Arial" w:eastAsia="Times New Roman" w:hAnsi="Arial" w:cs="Arial"/>
          <w:b/>
          <w:sz w:val="24"/>
          <w:szCs w:val="24"/>
          <w:lang w:eastAsia="en-CA"/>
        </w:rPr>
        <w:t>X</w:t>
      </w:r>
      <w:r w:rsidRPr="008571C5">
        <w:rPr>
          <w:rFonts w:ascii="Arial" w:eastAsia="Times New Roman" w:hAnsi="Arial" w:cs="Arial"/>
          <w:b/>
          <w:sz w:val="24"/>
          <w:szCs w:val="24"/>
          <w:lang w:eastAsia="en-CA"/>
        </w:rPr>
        <w:t>_________</w:t>
      </w:r>
      <w:r>
        <w:rPr>
          <w:rFonts w:ascii="Arial" w:eastAsia="Times New Roman" w:hAnsi="Arial" w:cs="Arial"/>
          <w:b/>
          <w:sz w:val="24"/>
          <w:szCs w:val="24"/>
          <w:lang w:eastAsia="en-CA"/>
        </w:rPr>
        <w:t>_____</w:t>
      </w:r>
      <w:r w:rsidRPr="008571C5">
        <w:rPr>
          <w:rFonts w:ascii="Arial" w:eastAsia="Times New Roman" w:hAnsi="Arial" w:cs="Arial"/>
          <w:b/>
          <w:sz w:val="24"/>
          <w:szCs w:val="24"/>
          <w:lang w:eastAsia="en-CA"/>
        </w:rPr>
        <w:t>________________________</w:t>
      </w:r>
    </w:p>
    <w:p w14:paraId="5F69C938" w14:textId="6B21BB6B" w:rsidR="008571C5" w:rsidRDefault="008571C5" w:rsidP="001C35BC">
      <w:pPr>
        <w:spacing w:after="0" w:line="240" w:lineRule="auto"/>
        <w:jc w:val="center"/>
        <w:rPr>
          <w:rFonts w:ascii="Arial" w:eastAsia="Times New Roman" w:hAnsi="Arial" w:cs="Arial"/>
          <w:sz w:val="24"/>
          <w:szCs w:val="24"/>
          <w:lang w:eastAsia="en-CA"/>
        </w:rPr>
      </w:pPr>
      <w:r w:rsidRPr="008571C5">
        <w:rPr>
          <w:rFonts w:ascii="Arial" w:eastAsia="Times New Roman" w:hAnsi="Arial" w:cs="Arial"/>
          <w:sz w:val="24"/>
          <w:szCs w:val="24"/>
          <w:lang w:eastAsia="en-CA"/>
        </w:rPr>
        <w:t>EMC FHT Board Chair</w:t>
      </w:r>
    </w:p>
    <w:p w14:paraId="78594D4C" w14:textId="77777777" w:rsidR="008571C5" w:rsidRDefault="008571C5" w:rsidP="001C35BC">
      <w:pPr>
        <w:spacing w:after="0" w:line="240" w:lineRule="auto"/>
        <w:jc w:val="center"/>
        <w:rPr>
          <w:rFonts w:ascii="Arial" w:eastAsia="Times New Roman" w:hAnsi="Arial" w:cs="Arial"/>
          <w:sz w:val="24"/>
          <w:szCs w:val="24"/>
          <w:lang w:eastAsia="en-CA"/>
        </w:rPr>
      </w:pPr>
    </w:p>
    <w:p w14:paraId="14F7594B" w14:textId="77777777" w:rsidR="008571C5" w:rsidRDefault="008571C5" w:rsidP="001C35BC">
      <w:pPr>
        <w:spacing w:after="0" w:line="240" w:lineRule="auto"/>
        <w:jc w:val="center"/>
        <w:rPr>
          <w:rFonts w:ascii="Arial" w:eastAsia="Times New Roman" w:hAnsi="Arial" w:cs="Arial"/>
          <w:sz w:val="24"/>
          <w:szCs w:val="24"/>
          <w:lang w:eastAsia="en-CA"/>
        </w:rPr>
      </w:pPr>
    </w:p>
    <w:p w14:paraId="70294F4F" w14:textId="77777777" w:rsidR="008571C5" w:rsidRDefault="008571C5" w:rsidP="001C35BC">
      <w:pPr>
        <w:spacing w:after="0" w:line="240" w:lineRule="auto"/>
        <w:jc w:val="center"/>
        <w:rPr>
          <w:rFonts w:ascii="Arial" w:eastAsia="Times New Roman" w:hAnsi="Arial" w:cs="Arial"/>
          <w:sz w:val="24"/>
          <w:szCs w:val="24"/>
          <w:lang w:eastAsia="en-CA"/>
        </w:rPr>
      </w:pPr>
      <w:r w:rsidRPr="008571C5">
        <w:rPr>
          <w:rFonts w:ascii="Arial" w:eastAsia="Times New Roman" w:hAnsi="Arial" w:cs="Arial"/>
          <w:b/>
          <w:sz w:val="24"/>
          <w:szCs w:val="24"/>
          <w:lang w:eastAsia="en-CA"/>
        </w:rPr>
        <w:t>X</w:t>
      </w:r>
      <w:r>
        <w:rPr>
          <w:rFonts w:ascii="Arial" w:eastAsia="Times New Roman" w:hAnsi="Arial" w:cs="Arial"/>
          <w:sz w:val="24"/>
          <w:szCs w:val="24"/>
          <w:lang w:eastAsia="en-CA"/>
        </w:rPr>
        <w:t>______________________________________</w:t>
      </w:r>
    </w:p>
    <w:p w14:paraId="7BD48B52" w14:textId="081FDFC3" w:rsidR="008571C5" w:rsidRPr="008571C5" w:rsidRDefault="008571C5" w:rsidP="001C35BC">
      <w:pPr>
        <w:spacing w:after="0" w:line="240" w:lineRule="auto"/>
        <w:jc w:val="center"/>
        <w:rPr>
          <w:rFonts w:ascii="Arial" w:eastAsia="Times New Roman" w:hAnsi="Arial" w:cs="Arial"/>
          <w:sz w:val="24"/>
          <w:szCs w:val="24"/>
          <w:lang w:eastAsia="en-CA"/>
        </w:rPr>
      </w:pPr>
      <w:r>
        <w:rPr>
          <w:rFonts w:ascii="Arial" w:eastAsia="Times New Roman" w:hAnsi="Arial" w:cs="Arial"/>
          <w:sz w:val="24"/>
          <w:szCs w:val="24"/>
          <w:lang w:eastAsia="en-CA"/>
        </w:rPr>
        <w:t>ECM FHT Executive Director</w:t>
      </w:r>
    </w:p>
    <w:p w14:paraId="23F1D249" w14:textId="77777777" w:rsidR="008571C5" w:rsidRDefault="008571C5" w:rsidP="001C35BC">
      <w:pPr>
        <w:spacing w:after="0" w:line="240" w:lineRule="auto"/>
        <w:jc w:val="center"/>
        <w:rPr>
          <w:rFonts w:ascii="Arial" w:eastAsia="Times New Roman" w:hAnsi="Arial" w:cs="Arial"/>
          <w:b/>
          <w:sz w:val="40"/>
          <w:szCs w:val="40"/>
          <w:lang w:eastAsia="en-CA"/>
        </w:rPr>
      </w:pPr>
    </w:p>
    <w:p w14:paraId="0F1CF9FD" w14:textId="77777777" w:rsidR="000843CC" w:rsidRDefault="000843CC" w:rsidP="0033302E">
      <w:pPr>
        <w:spacing w:after="0" w:line="240" w:lineRule="auto"/>
        <w:rPr>
          <w:rFonts w:ascii="Arial" w:eastAsia="Times New Roman" w:hAnsi="Arial" w:cs="Arial"/>
          <w:b/>
          <w:sz w:val="24"/>
          <w:szCs w:val="24"/>
          <w:u w:val="single"/>
          <w:lang w:eastAsia="en-CA"/>
        </w:rPr>
      </w:pPr>
    </w:p>
    <w:p w14:paraId="65AF0C9D" w14:textId="77777777" w:rsidR="000843CC" w:rsidRDefault="000843CC" w:rsidP="0033302E">
      <w:pPr>
        <w:spacing w:after="0" w:line="240" w:lineRule="auto"/>
        <w:rPr>
          <w:rFonts w:ascii="Arial" w:eastAsia="Times New Roman" w:hAnsi="Arial" w:cs="Arial"/>
          <w:b/>
          <w:sz w:val="24"/>
          <w:szCs w:val="24"/>
          <w:u w:val="single"/>
          <w:lang w:eastAsia="en-CA"/>
        </w:rPr>
      </w:pPr>
    </w:p>
    <w:p w14:paraId="0783DB99" w14:textId="77777777" w:rsidR="000843CC" w:rsidRDefault="000843CC" w:rsidP="0033302E">
      <w:pPr>
        <w:spacing w:after="0" w:line="240" w:lineRule="auto"/>
        <w:rPr>
          <w:rFonts w:ascii="Arial" w:eastAsia="Times New Roman" w:hAnsi="Arial" w:cs="Arial"/>
          <w:b/>
          <w:sz w:val="24"/>
          <w:szCs w:val="24"/>
          <w:u w:val="single"/>
          <w:lang w:eastAsia="en-CA"/>
        </w:rPr>
      </w:pPr>
    </w:p>
    <w:p w14:paraId="688C3A05" w14:textId="77777777" w:rsidR="000843CC" w:rsidRDefault="000843CC" w:rsidP="0033302E">
      <w:pPr>
        <w:spacing w:after="0" w:line="240" w:lineRule="auto"/>
        <w:rPr>
          <w:rFonts w:ascii="Arial" w:eastAsia="Times New Roman" w:hAnsi="Arial" w:cs="Arial"/>
          <w:b/>
          <w:sz w:val="24"/>
          <w:szCs w:val="24"/>
          <w:u w:val="single"/>
          <w:lang w:eastAsia="en-CA"/>
        </w:rPr>
      </w:pPr>
    </w:p>
    <w:p w14:paraId="669ACFEB" w14:textId="77777777" w:rsidR="000843CC" w:rsidRDefault="000843CC" w:rsidP="0033302E">
      <w:pPr>
        <w:spacing w:after="0" w:line="240" w:lineRule="auto"/>
        <w:rPr>
          <w:rFonts w:ascii="Arial" w:eastAsia="Times New Roman" w:hAnsi="Arial" w:cs="Arial"/>
          <w:b/>
          <w:sz w:val="24"/>
          <w:szCs w:val="24"/>
          <w:u w:val="single"/>
          <w:lang w:eastAsia="en-CA"/>
        </w:rPr>
      </w:pPr>
    </w:p>
    <w:p w14:paraId="5C275F1C" w14:textId="77777777" w:rsidR="000843CC" w:rsidRDefault="000843CC" w:rsidP="0033302E">
      <w:pPr>
        <w:spacing w:after="0" w:line="240" w:lineRule="auto"/>
        <w:rPr>
          <w:rFonts w:ascii="Arial" w:eastAsia="Times New Roman" w:hAnsi="Arial" w:cs="Arial"/>
          <w:b/>
          <w:sz w:val="24"/>
          <w:szCs w:val="24"/>
          <w:u w:val="single"/>
          <w:lang w:eastAsia="en-CA"/>
        </w:rPr>
      </w:pPr>
    </w:p>
    <w:p w14:paraId="6D788EDC" w14:textId="77777777" w:rsidR="000843CC" w:rsidRDefault="000843CC" w:rsidP="0033302E">
      <w:pPr>
        <w:spacing w:after="0" w:line="240" w:lineRule="auto"/>
        <w:rPr>
          <w:rFonts w:ascii="Arial" w:eastAsia="Times New Roman" w:hAnsi="Arial" w:cs="Arial"/>
          <w:b/>
          <w:sz w:val="24"/>
          <w:szCs w:val="24"/>
          <w:u w:val="single"/>
          <w:lang w:eastAsia="en-CA"/>
        </w:rPr>
      </w:pPr>
    </w:p>
    <w:p w14:paraId="450D7805" w14:textId="77777777" w:rsidR="000843CC" w:rsidRDefault="000843CC" w:rsidP="0033302E">
      <w:pPr>
        <w:spacing w:after="0" w:line="240" w:lineRule="auto"/>
        <w:rPr>
          <w:rFonts w:ascii="Arial" w:eastAsia="Times New Roman" w:hAnsi="Arial" w:cs="Arial"/>
          <w:b/>
          <w:sz w:val="24"/>
          <w:szCs w:val="24"/>
          <w:u w:val="single"/>
          <w:lang w:eastAsia="en-CA"/>
        </w:rPr>
      </w:pPr>
    </w:p>
    <w:p w14:paraId="30C23973" w14:textId="77777777" w:rsidR="000843CC" w:rsidRDefault="000843CC" w:rsidP="0033302E">
      <w:pPr>
        <w:spacing w:after="0" w:line="240" w:lineRule="auto"/>
        <w:rPr>
          <w:rFonts w:ascii="Arial" w:eastAsia="Times New Roman" w:hAnsi="Arial" w:cs="Arial"/>
          <w:b/>
          <w:sz w:val="24"/>
          <w:szCs w:val="24"/>
          <w:u w:val="single"/>
          <w:lang w:eastAsia="en-CA"/>
        </w:rPr>
      </w:pPr>
    </w:p>
    <w:p w14:paraId="2622BE41" w14:textId="77777777" w:rsidR="000843CC" w:rsidRDefault="000843CC" w:rsidP="0033302E">
      <w:pPr>
        <w:spacing w:after="0" w:line="240" w:lineRule="auto"/>
        <w:rPr>
          <w:rFonts w:ascii="Arial" w:eastAsia="Times New Roman" w:hAnsi="Arial" w:cs="Arial"/>
          <w:b/>
          <w:sz w:val="24"/>
          <w:szCs w:val="24"/>
          <w:u w:val="single"/>
          <w:lang w:eastAsia="en-CA"/>
        </w:rPr>
      </w:pPr>
    </w:p>
    <w:p w14:paraId="1DE99669" w14:textId="77777777" w:rsidR="000843CC" w:rsidRDefault="000843CC" w:rsidP="0033302E">
      <w:pPr>
        <w:spacing w:after="0" w:line="240" w:lineRule="auto"/>
        <w:rPr>
          <w:rFonts w:ascii="Arial" w:eastAsia="Times New Roman" w:hAnsi="Arial" w:cs="Arial"/>
          <w:b/>
          <w:sz w:val="24"/>
          <w:szCs w:val="24"/>
          <w:u w:val="single"/>
          <w:lang w:eastAsia="en-CA"/>
        </w:rPr>
      </w:pPr>
    </w:p>
    <w:p w14:paraId="253C08F9" w14:textId="77777777" w:rsidR="00A02CAB" w:rsidRPr="00DC49EB" w:rsidRDefault="00084D42" w:rsidP="0033302E">
      <w:pPr>
        <w:spacing w:after="0" w:line="240" w:lineRule="auto"/>
        <w:rPr>
          <w:rFonts w:ascii="Arial" w:eastAsia="Times New Roman" w:hAnsi="Arial" w:cs="Arial"/>
          <w:b/>
          <w:u w:val="single"/>
          <w:lang w:eastAsia="en-CA"/>
        </w:rPr>
      </w:pPr>
      <w:r w:rsidRPr="00DC49EB">
        <w:rPr>
          <w:rFonts w:ascii="Arial" w:eastAsia="Times New Roman" w:hAnsi="Arial" w:cs="Arial"/>
          <w:b/>
          <w:u w:val="single"/>
          <w:lang w:eastAsia="en-CA"/>
        </w:rPr>
        <w:t xml:space="preserve">Defining Risk: </w:t>
      </w:r>
    </w:p>
    <w:p w14:paraId="0B30EF3C" w14:textId="77777777" w:rsidR="00084D42" w:rsidRPr="00DC49EB" w:rsidRDefault="00084D42" w:rsidP="0033302E">
      <w:pPr>
        <w:spacing w:after="0" w:line="240" w:lineRule="auto"/>
        <w:rPr>
          <w:rFonts w:ascii="Arial" w:eastAsia="Times New Roman" w:hAnsi="Arial" w:cs="Arial"/>
          <w:b/>
          <w:lang w:eastAsia="en-CA"/>
        </w:rPr>
      </w:pPr>
    </w:p>
    <w:p w14:paraId="6F567BCE" w14:textId="77777777" w:rsidR="0033302E"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 xml:space="preserve">Risk </w:t>
      </w:r>
      <w:r w:rsidRPr="00DC49EB">
        <w:rPr>
          <w:rFonts w:ascii="Arial" w:eastAsia="Times New Roman" w:hAnsi="Arial" w:cs="Arial"/>
          <w:lang w:eastAsia="en-CA"/>
        </w:rPr>
        <w:t xml:space="preserve">takes many forms but, essentially, is any-thing that affects an organization’s ability to meet its objectives and preserve its reputation. Organizations are more likely to consistently meet their objectives when they have effective processes for identifying and managing risks. They may do so by considering and addressing risk under </w:t>
      </w:r>
      <w:proofErr w:type="gramStart"/>
      <w:r w:rsidRPr="00DC49EB">
        <w:rPr>
          <w:rFonts w:ascii="Arial" w:eastAsia="Times New Roman" w:hAnsi="Arial" w:cs="Arial"/>
          <w:lang w:eastAsia="en-CA"/>
        </w:rPr>
        <w:t>a number of</w:t>
      </w:r>
      <w:proofErr w:type="gramEnd"/>
      <w:r w:rsidRPr="00DC49EB">
        <w:rPr>
          <w:rFonts w:ascii="Arial" w:eastAsia="Times New Roman" w:hAnsi="Arial" w:cs="Arial"/>
          <w:lang w:eastAsia="en-CA"/>
        </w:rPr>
        <w:t xml:space="preserve"> categories which include:</w:t>
      </w:r>
    </w:p>
    <w:p w14:paraId="63D871B7" w14:textId="77777777" w:rsidR="0033302E" w:rsidRPr="00DC49EB" w:rsidRDefault="0033302E" w:rsidP="0033302E">
      <w:pPr>
        <w:spacing w:after="0" w:line="240" w:lineRule="auto"/>
        <w:rPr>
          <w:rFonts w:ascii="Arial" w:eastAsia="Times New Roman" w:hAnsi="Arial" w:cs="Arial"/>
          <w:lang w:eastAsia="en-CA"/>
        </w:rPr>
      </w:pPr>
    </w:p>
    <w:p w14:paraId="018F5845" w14:textId="77777777" w:rsidR="00DB7692"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Compliance risk</w:t>
      </w:r>
      <w:r w:rsidRPr="00DC49EB">
        <w:rPr>
          <w:rFonts w:ascii="Arial" w:eastAsia="Times New Roman" w:hAnsi="Arial" w:cs="Arial"/>
          <w:lang w:eastAsia="en-CA"/>
        </w:rPr>
        <w:t>—the risk of fines and other regulatory penalties for such offences as:</w:t>
      </w:r>
    </w:p>
    <w:p w14:paraId="7339F9EC" w14:textId="77777777" w:rsidR="0033302E" w:rsidRPr="00DC49EB" w:rsidRDefault="00DB7692" w:rsidP="0033302E">
      <w:pPr>
        <w:spacing w:after="0" w:line="240" w:lineRule="auto"/>
        <w:rPr>
          <w:rFonts w:ascii="Arial" w:eastAsia="Times New Roman" w:hAnsi="Arial" w:cs="Arial"/>
          <w:lang w:eastAsia="en-CA"/>
        </w:rPr>
      </w:pPr>
      <w:r w:rsidRPr="00DC49EB">
        <w:rPr>
          <w:rFonts w:ascii="Arial" w:eastAsia="Times New Roman" w:hAnsi="Arial" w:cs="Arial"/>
          <w:lang w:eastAsia="en-CA"/>
        </w:rPr>
        <w:t>Failure</w:t>
      </w:r>
      <w:r w:rsidR="0033302E" w:rsidRPr="00DC49EB">
        <w:rPr>
          <w:rFonts w:ascii="Arial" w:eastAsia="Times New Roman" w:hAnsi="Arial" w:cs="Arial"/>
          <w:lang w:eastAsia="en-CA"/>
        </w:rPr>
        <w:t xml:space="preserve"> to remit payroll deductions, violation of privacy laws, </w:t>
      </w:r>
      <w:r w:rsidRPr="00DC49EB">
        <w:rPr>
          <w:rFonts w:ascii="Arial" w:eastAsia="Times New Roman" w:hAnsi="Arial" w:cs="Arial"/>
          <w:lang w:eastAsia="en-CA"/>
        </w:rPr>
        <w:t xml:space="preserve">restrictions on the use </w:t>
      </w:r>
      <w:r w:rsidR="0033302E" w:rsidRPr="00DC49EB">
        <w:rPr>
          <w:rFonts w:ascii="Arial" w:eastAsia="Times New Roman" w:hAnsi="Arial" w:cs="Arial"/>
          <w:lang w:eastAsia="en-CA"/>
        </w:rPr>
        <w:t>of funds from</w:t>
      </w:r>
      <w:r w:rsidR="00545413" w:rsidRPr="00DC49EB">
        <w:rPr>
          <w:rFonts w:ascii="Arial" w:eastAsia="Times New Roman" w:hAnsi="Arial" w:cs="Arial"/>
          <w:lang w:eastAsia="en-CA"/>
        </w:rPr>
        <w:t>,</w:t>
      </w:r>
      <w:r w:rsidR="0033302E" w:rsidRPr="00DC49EB">
        <w:rPr>
          <w:rFonts w:ascii="Arial" w:eastAsia="Times New Roman" w:hAnsi="Arial" w:cs="Arial"/>
          <w:lang w:eastAsia="en-CA"/>
        </w:rPr>
        <w:t xml:space="preserve"> funding agencies.</w:t>
      </w:r>
    </w:p>
    <w:p w14:paraId="1235CF0B" w14:textId="77777777" w:rsidR="0033302E" w:rsidRPr="00DC49EB" w:rsidRDefault="0033302E" w:rsidP="0033302E">
      <w:pPr>
        <w:spacing w:after="0" w:line="240" w:lineRule="auto"/>
        <w:rPr>
          <w:rFonts w:ascii="Arial" w:eastAsia="Times New Roman" w:hAnsi="Arial" w:cs="Arial"/>
          <w:lang w:eastAsia="en-CA"/>
        </w:rPr>
      </w:pPr>
    </w:p>
    <w:p w14:paraId="3554A533" w14:textId="77777777" w:rsidR="0033302E"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External risk</w:t>
      </w:r>
      <w:r w:rsidRPr="00DC49EB">
        <w:rPr>
          <w:rFonts w:ascii="Arial" w:eastAsia="Times New Roman" w:hAnsi="Arial" w:cs="Arial"/>
          <w:lang w:eastAsia="en-CA"/>
        </w:rPr>
        <w:t>—the risk of losing the support of the public funding sources</w:t>
      </w:r>
      <w:r w:rsidR="001367C7" w:rsidRPr="00DC49EB">
        <w:rPr>
          <w:rFonts w:ascii="Arial" w:eastAsia="Times New Roman" w:hAnsi="Arial" w:cs="Arial"/>
          <w:lang w:eastAsia="en-CA"/>
        </w:rPr>
        <w:t>.</w:t>
      </w:r>
    </w:p>
    <w:p w14:paraId="0B5264F4" w14:textId="77777777" w:rsidR="001367C7" w:rsidRPr="00DC49EB" w:rsidRDefault="001367C7" w:rsidP="0033302E">
      <w:pPr>
        <w:spacing w:after="0" w:line="240" w:lineRule="auto"/>
        <w:rPr>
          <w:rFonts w:ascii="Arial" w:eastAsia="Times New Roman" w:hAnsi="Arial" w:cs="Arial"/>
          <w:lang w:eastAsia="en-CA"/>
        </w:rPr>
      </w:pPr>
    </w:p>
    <w:p w14:paraId="72F7ACCB" w14:textId="77777777" w:rsidR="0033302E"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Financial risk</w:t>
      </w:r>
      <w:r w:rsidRPr="00DC49EB">
        <w:rPr>
          <w:rFonts w:ascii="Arial" w:eastAsia="Times New Roman" w:hAnsi="Arial" w:cs="Arial"/>
          <w:lang w:eastAsia="en-CA"/>
        </w:rPr>
        <w:t>—the risk of fraud</w:t>
      </w:r>
      <w:r w:rsidR="001367C7" w:rsidRPr="00DC49EB">
        <w:rPr>
          <w:rFonts w:ascii="Arial" w:eastAsia="Times New Roman" w:hAnsi="Arial" w:cs="Arial"/>
          <w:lang w:eastAsia="en-CA"/>
        </w:rPr>
        <w:t>.</w:t>
      </w:r>
    </w:p>
    <w:p w14:paraId="22ACE4E1" w14:textId="77777777" w:rsidR="001367C7" w:rsidRPr="00DC49EB" w:rsidRDefault="001367C7" w:rsidP="0033302E">
      <w:pPr>
        <w:spacing w:after="0" w:line="240" w:lineRule="auto"/>
        <w:rPr>
          <w:rFonts w:ascii="Arial" w:eastAsia="Times New Roman" w:hAnsi="Arial" w:cs="Arial"/>
          <w:lang w:eastAsia="en-CA"/>
        </w:rPr>
      </w:pPr>
    </w:p>
    <w:p w14:paraId="5DD54C66" w14:textId="77777777" w:rsidR="0033302E"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Governance risk</w:t>
      </w:r>
      <w:r w:rsidRPr="00DC49EB">
        <w:rPr>
          <w:rFonts w:ascii="Arial" w:eastAsia="Times New Roman" w:hAnsi="Arial" w:cs="Arial"/>
          <w:lang w:eastAsia="en-CA"/>
        </w:rPr>
        <w:t>—the risk of ineffectiveness, oversight and poor decision-making.</w:t>
      </w:r>
    </w:p>
    <w:p w14:paraId="5AE0DBE4" w14:textId="77777777" w:rsidR="0033302E" w:rsidRPr="00DC49EB" w:rsidRDefault="0033302E" w:rsidP="0033302E">
      <w:pPr>
        <w:spacing w:after="0" w:line="240" w:lineRule="auto"/>
        <w:rPr>
          <w:rFonts w:ascii="Arial" w:eastAsia="Times New Roman" w:hAnsi="Arial" w:cs="Arial"/>
          <w:lang w:eastAsia="en-CA"/>
        </w:rPr>
      </w:pPr>
    </w:p>
    <w:p w14:paraId="7F6096D0" w14:textId="77777777" w:rsidR="00751651"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Information technology risk</w:t>
      </w:r>
      <w:r w:rsidRPr="00DC49EB">
        <w:rPr>
          <w:rFonts w:ascii="Arial" w:eastAsia="Times New Roman" w:hAnsi="Arial" w:cs="Arial"/>
          <w:lang w:eastAsia="en-CA"/>
        </w:rPr>
        <w:t xml:space="preserve">—the risk that the information technologies used in the organization may not </w:t>
      </w:r>
      <w:r w:rsidR="00751651" w:rsidRPr="00DC49EB">
        <w:rPr>
          <w:rFonts w:ascii="Arial" w:eastAsia="Times New Roman" w:hAnsi="Arial" w:cs="Arial"/>
          <w:lang w:eastAsia="en-CA"/>
        </w:rPr>
        <w:t>be</w:t>
      </w:r>
      <w:r w:rsidRPr="00DC49EB">
        <w:rPr>
          <w:rFonts w:ascii="Arial" w:eastAsia="Times New Roman" w:hAnsi="Arial" w:cs="Arial"/>
          <w:lang w:eastAsia="en-CA"/>
        </w:rPr>
        <w:t xml:space="preserve"> secure</w:t>
      </w:r>
      <w:r w:rsidR="00751651" w:rsidRPr="00DC49EB">
        <w:rPr>
          <w:rFonts w:ascii="Arial" w:eastAsia="Times New Roman" w:hAnsi="Arial" w:cs="Arial"/>
          <w:lang w:eastAsia="en-CA"/>
        </w:rPr>
        <w:t>.</w:t>
      </w:r>
      <w:r w:rsidRPr="00DC49EB">
        <w:rPr>
          <w:rFonts w:ascii="Arial" w:eastAsia="Times New Roman" w:hAnsi="Arial" w:cs="Arial"/>
          <w:lang w:eastAsia="en-CA"/>
        </w:rPr>
        <w:t xml:space="preserve"> </w:t>
      </w:r>
    </w:p>
    <w:p w14:paraId="3786935D" w14:textId="77777777" w:rsidR="00751651" w:rsidRPr="00DC49EB" w:rsidRDefault="00751651" w:rsidP="0033302E">
      <w:pPr>
        <w:spacing w:after="0" w:line="240" w:lineRule="auto"/>
        <w:rPr>
          <w:rFonts w:ascii="Arial" w:eastAsia="Times New Roman" w:hAnsi="Arial" w:cs="Arial"/>
          <w:lang w:eastAsia="en-CA"/>
        </w:rPr>
      </w:pPr>
    </w:p>
    <w:p w14:paraId="40D01C8B" w14:textId="77777777" w:rsidR="0033302E" w:rsidRPr="00DC49EB" w:rsidRDefault="0033302E" w:rsidP="0033302E">
      <w:pPr>
        <w:spacing w:after="0" w:line="240" w:lineRule="auto"/>
        <w:rPr>
          <w:rFonts w:ascii="Arial" w:eastAsia="Times New Roman" w:hAnsi="Arial" w:cs="Arial"/>
          <w:lang w:eastAsia="en-CA"/>
        </w:rPr>
      </w:pPr>
      <w:r w:rsidRPr="00DC49EB">
        <w:rPr>
          <w:rFonts w:ascii="Arial" w:eastAsia="Times New Roman" w:hAnsi="Arial" w:cs="Arial"/>
          <w:b/>
          <w:lang w:eastAsia="en-CA"/>
        </w:rPr>
        <w:t>Operational risk</w:t>
      </w:r>
      <w:r w:rsidR="000B5B53" w:rsidRPr="00DC49EB">
        <w:rPr>
          <w:rFonts w:ascii="Arial" w:eastAsia="Times New Roman" w:hAnsi="Arial" w:cs="Arial"/>
          <w:b/>
          <w:lang w:eastAsia="en-CA"/>
        </w:rPr>
        <w:t xml:space="preserve"> </w:t>
      </w:r>
      <w:r w:rsidRPr="00DC49EB">
        <w:rPr>
          <w:rFonts w:ascii="Arial" w:eastAsia="Times New Roman" w:hAnsi="Arial" w:cs="Arial"/>
          <w:lang w:eastAsia="en-CA"/>
        </w:rPr>
        <w:t>—the risk of misuse or neglect of human capital.</w:t>
      </w:r>
    </w:p>
    <w:p w14:paraId="0AE3DE76" w14:textId="77777777" w:rsidR="0033302E" w:rsidRPr="00DC49EB" w:rsidRDefault="0033302E" w:rsidP="0033302E">
      <w:pPr>
        <w:spacing w:after="0" w:line="240" w:lineRule="auto"/>
        <w:rPr>
          <w:rFonts w:ascii="Arial" w:eastAsia="Times New Roman" w:hAnsi="Arial" w:cs="Arial"/>
          <w:lang w:eastAsia="en-CA"/>
        </w:rPr>
      </w:pPr>
    </w:p>
    <w:p w14:paraId="62D9FFCD" w14:textId="77777777" w:rsidR="00084D42" w:rsidRPr="00DC49EB" w:rsidRDefault="0033302E" w:rsidP="00084D42">
      <w:pPr>
        <w:spacing w:after="0" w:line="240" w:lineRule="auto"/>
        <w:rPr>
          <w:rFonts w:ascii="Arial" w:eastAsia="Times New Roman" w:hAnsi="Arial" w:cs="Arial"/>
          <w:lang w:eastAsia="en-CA"/>
        </w:rPr>
      </w:pPr>
      <w:r w:rsidRPr="00DC49EB">
        <w:rPr>
          <w:rFonts w:ascii="Arial" w:eastAsia="Times New Roman" w:hAnsi="Arial" w:cs="Arial"/>
          <w:b/>
          <w:lang w:eastAsia="en-CA"/>
        </w:rPr>
        <w:t>Strategic risk</w:t>
      </w:r>
      <w:r w:rsidRPr="00DC49EB">
        <w:rPr>
          <w:rFonts w:ascii="Arial" w:eastAsia="Times New Roman" w:hAnsi="Arial" w:cs="Arial"/>
          <w:lang w:eastAsia="en-CA"/>
        </w:rPr>
        <w:t>—the risk of inappropriate or unrealistic programs and initiatives</w:t>
      </w:r>
      <w:r w:rsidR="00751651" w:rsidRPr="00DC49EB">
        <w:rPr>
          <w:rFonts w:ascii="Arial" w:eastAsia="Times New Roman" w:hAnsi="Arial" w:cs="Arial"/>
          <w:lang w:eastAsia="en-CA"/>
        </w:rPr>
        <w:t>.</w:t>
      </w:r>
    </w:p>
    <w:p w14:paraId="60373862" w14:textId="77777777" w:rsidR="00751651" w:rsidRPr="00DC49EB" w:rsidRDefault="00751651" w:rsidP="00084D42">
      <w:pPr>
        <w:spacing w:after="0" w:line="240" w:lineRule="auto"/>
        <w:rPr>
          <w:rFonts w:ascii="Arial" w:eastAsia="Times New Roman" w:hAnsi="Arial" w:cs="Arial"/>
          <w:b/>
          <w:u w:val="single"/>
          <w:lang w:eastAsia="en-CA"/>
        </w:rPr>
      </w:pPr>
    </w:p>
    <w:p w14:paraId="417AEA6F" w14:textId="77777777" w:rsidR="00084D42" w:rsidRPr="00DC49EB" w:rsidRDefault="00084D42" w:rsidP="00084D42">
      <w:pPr>
        <w:spacing w:after="0" w:line="240" w:lineRule="auto"/>
        <w:rPr>
          <w:rFonts w:ascii="Arial" w:eastAsia="Times New Roman" w:hAnsi="Arial" w:cs="Arial"/>
          <w:b/>
          <w:u w:val="single"/>
          <w:lang w:eastAsia="en-CA"/>
        </w:rPr>
      </w:pPr>
    </w:p>
    <w:p w14:paraId="23806E35" w14:textId="77777777" w:rsidR="00821DB8" w:rsidRPr="00DC49EB" w:rsidRDefault="000A773A" w:rsidP="00545EAD">
      <w:pPr>
        <w:rPr>
          <w:rFonts w:ascii="Arial" w:hAnsi="Arial" w:cs="Arial"/>
          <w:b/>
        </w:rPr>
      </w:pPr>
      <w:r w:rsidRPr="00DC49EB">
        <w:rPr>
          <w:rFonts w:ascii="Arial" w:hAnsi="Arial" w:cs="Arial"/>
          <w:b/>
        </w:rPr>
        <w:t>Statement:</w:t>
      </w:r>
    </w:p>
    <w:p w14:paraId="11109E7B" w14:textId="77777777" w:rsidR="00E95C89" w:rsidRPr="00DC49EB" w:rsidRDefault="000A773A" w:rsidP="00545EAD">
      <w:pPr>
        <w:rPr>
          <w:rFonts w:ascii="Arial" w:hAnsi="Arial" w:cs="Arial"/>
        </w:rPr>
      </w:pPr>
      <w:r w:rsidRPr="00DC49EB">
        <w:rPr>
          <w:rFonts w:ascii="Arial" w:hAnsi="Arial" w:cs="Arial"/>
        </w:rPr>
        <w:t>Etobicoke Medical Centre Board of Directors is responsible for the oversight of the organizational risk management plan. The Board has determined the types of risk, probability of an occurrence,</w:t>
      </w:r>
    </w:p>
    <w:p w14:paraId="459C8324" w14:textId="77777777" w:rsidR="00821DB8" w:rsidRPr="00DC49EB" w:rsidRDefault="00DC49EB" w:rsidP="00545EAD">
      <w:pPr>
        <w:rPr>
          <w:rFonts w:ascii="Arial" w:hAnsi="Arial" w:cs="Arial"/>
        </w:rPr>
      </w:pPr>
      <w:r w:rsidRPr="00DC49EB">
        <w:rPr>
          <w:rFonts w:ascii="Arial" w:hAnsi="Arial" w:cs="Arial"/>
        </w:rPr>
        <w:t>Impact</w:t>
      </w:r>
      <w:r w:rsidR="000A773A" w:rsidRPr="00DC49EB">
        <w:rPr>
          <w:rFonts w:ascii="Arial" w:hAnsi="Arial" w:cs="Arial"/>
        </w:rPr>
        <w:t xml:space="preserve"> of an occurrence on the organization and a plan to manage identified risk. The risk management matrix below outlines that plan. </w:t>
      </w:r>
    </w:p>
    <w:p w14:paraId="205FC73C" w14:textId="77777777" w:rsidR="00821DB8" w:rsidRPr="00DC49EB" w:rsidRDefault="00821DB8" w:rsidP="00545EAD">
      <w:pPr>
        <w:rPr>
          <w:rFonts w:ascii="Arial" w:hAnsi="Arial" w:cs="Arial"/>
          <w:b/>
        </w:rPr>
      </w:pPr>
    </w:p>
    <w:p w14:paraId="156B0365" w14:textId="77777777" w:rsidR="00DC49EB" w:rsidRDefault="00DC49EB" w:rsidP="00545EAD">
      <w:pPr>
        <w:rPr>
          <w:rFonts w:ascii="Arial" w:hAnsi="Arial" w:cs="Arial"/>
          <w:b/>
          <w:sz w:val="20"/>
          <w:szCs w:val="20"/>
        </w:rPr>
      </w:pPr>
    </w:p>
    <w:p w14:paraId="456DEED1" w14:textId="77777777" w:rsidR="00DC49EB" w:rsidRDefault="00DC49EB" w:rsidP="00545EAD">
      <w:pPr>
        <w:rPr>
          <w:rFonts w:ascii="Arial" w:hAnsi="Arial" w:cs="Arial"/>
          <w:b/>
          <w:sz w:val="20"/>
          <w:szCs w:val="20"/>
        </w:rPr>
      </w:pPr>
    </w:p>
    <w:p w14:paraId="256F9973" w14:textId="77777777" w:rsidR="00DC49EB" w:rsidRPr="00DC49EB" w:rsidRDefault="00DC49EB" w:rsidP="00545EAD">
      <w:pPr>
        <w:rPr>
          <w:rFonts w:ascii="Arial" w:hAnsi="Arial" w:cs="Arial"/>
          <w:b/>
          <w:sz w:val="20"/>
          <w:szCs w:val="20"/>
        </w:rPr>
      </w:pPr>
    </w:p>
    <w:p w14:paraId="455E9C3B" w14:textId="77777777" w:rsidR="00780456" w:rsidRPr="00780456" w:rsidRDefault="00780456" w:rsidP="00545EAD">
      <w:pPr>
        <w:rPr>
          <w:b/>
        </w:rPr>
      </w:pPr>
      <w:r w:rsidRPr="00780456">
        <w:rPr>
          <w:b/>
        </w:rPr>
        <w:lastRenderedPageBreak/>
        <w:t xml:space="preserve">RISK ASSESSMENT </w:t>
      </w:r>
      <w:r w:rsidR="00273561">
        <w:rPr>
          <w:b/>
        </w:rPr>
        <w:t>MATRIX</w:t>
      </w:r>
    </w:p>
    <w:tbl>
      <w:tblPr>
        <w:tblStyle w:val="TableGrid"/>
        <w:tblW w:w="0" w:type="auto"/>
        <w:tblLook w:val="04A0" w:firstRow="1" w:lastRow="0" w:firstColumn="1" w:lastColumn="0" w:noHBand="0" w:noVBand="1"/>
      </w:tblPr>
      <w:tblGrid>
        <w:gridCol w:w="2084"/>
        <w:gridCol w:w="3503"/>
        <w:gridCol w:w="2272"/>
        <w:gridCol w:w="3257"/>
        <w:gridCol w:w="3274"/>
      </w:tblGrid>
      <w:tr w:rsidR="00780456" w14:paraId="145C9DB4" w14:textId="77777777" w:rsidTr="00F636F3">
        <w:tc>
          <w:tcPr>
            <w:tcW w:w="2660" w:type="dxa"/>
            <w:tcBorders>
              <w:bottom w:val="single" w:sz="4" w:space="0" w:color="auto"/>
            </w:tcBorders>
            <w:shd w:val="clear" w:color="auto" w:fill="FDE9D9" w:themeFill="accent6" w:themeFillTint="33"/>
          </w:tcPr>
          <w:p w14:paraId="599C59E6" w14:textId="77777777" w:rsidR="00780456" w:rsidRPr="00780456" w:rsidRDefault="00780456" w:rsidP="00780456">
            <w:pPr>
              <w:rPr>
                <w:b/>
              </w:rPr>
            </w:pPr>
            <w:r w:rsidRPr="00780456">
              <w:rPr>
                <w:b/>
              </w:rPr>
              <w:t>RISK Category</w:t>
            </w:r>
          </w:p>
          <w:p w14:paraId="5E31BDEB" w14:textId="77777777" w:rsidR="00780456" w:rsidRDefault="00780456" w:rsidP="00545EAD"/>
        </w:tc>
        <w:tc>
          <w:tcPr>
            <w:tcW w:w="4338" w:type="dxa"/>
            <w:tcBorders>
              <w:bottom w:val="single" w:sz="4" w:space="0" w:color="auto"/>
            </w:tcBorders>
            <w:shd w:val="clear" w:color="auto" w:fill="FDE9D9" w:themeFill="accent6" w:themeFillTint="33"/>
          </w:tcPr>
          <w:p w14:paraId="354FD9C2" w14:textId="77777777" w:rsidR="00780456" w:rsidRPr="00780456" w:rsidRDefault="00780456" w:rsidP="00780456">
            <w:pPr>
              <w:rPr>
                <w:b/>
              </w:rPr>
            </w:pPr>
            <w:r w:rsidRPr="00780456">
              <w:rPr>
                <w:b/>
              </w:rPr>
              <w:t>RISK Identified</w:t>
            </w:r>
            <w:r>
              <w:rPr>
                <w:b/>
              </w:rPr>
              <w:t xml:space="preserve"> </w:t>
            </w:r>
          </w:p>
          <w:p w14:paraId="5361A4D8" w14:textId="77777777" w:rsidR="00780456" w:rsidRPr="00780456" w:rsidRDefault="00780456" w:rsidP="00545EAD">
            <w:pPr>
              <w:rPr>
                <w:b/>
              </w:rPr>
            </w:pPr>
          </w:p>
        </w:tc>
        <w:tc>
          <w:tcPr>
            <w:tcW w:w="2608" w:type="dxa"/>
            <w:tcBorders>
              <w:bottom w:val="single" w:sz="4" w:space="0" w:color="auto"/>
            </w:tcBorders>
            <w:shd w:val="clear" w:color="auto" w:fill="FDE9D9" w:themeFill="accent6" w:themeFillTint="33"/>
          </w:tcPr>
          <w:p w14:paraId="63FDC33D" w14:textId="5B36C02F" w:rsidR="00780456" w:rsidRPr="00780456" w:rsidRDefault="00593101" w:rsidP="00780456">
            <w:pPr>
              <w:rPr>
                <w:rFonts w:ascii="Calibri" w:eastAsia="Calibri" w:hAnsi="Calibri" w:cs="Times New Roman"/>
                <w:b/>
              </w:rPr>
            </w:pPr>
            <w:r>
              <w:rPr>
                <w:rFonts w:ascii="Calibri" w:eastAsia="Calibri" w:hAnsi="Calibri" w:cs="Times New Roman"/>
                <w:b/>
              </w:rPr>
              <w:t>P</w:t>
            </w:r>
            <w:r w:rsidR="00780456" w:rsidRPr="00780456">
              <w:rPr>
                <w:rFonts w:ascii="Calibri" w:eastAsia="Calibri" w:hAnsi="Calibri" w:cs="Times New Roman"/>
                <w:b/>
              </w:rPr>
              <w:t>robability</w:t>
            </w:r>
            <w:r>
              <w:rPr>
                <w:rFonts w:ascii="Calibri" w:eastAsia="Calibri" w:hAnsi="Calibri" w:cs="Times New Roman"/>
                <w:b/>
              </w:rPr>
              <w:t xml:space="preserve"> of Loss with Occurrence</w:t>
            </w:r>
          </w:p>
          <w:p w14:paraId="1937F406" w14:textId="77777777" w:rsidR="00780456" w:rsidRPr="00780456" w:rsidRDefault="00780456" w:rsidP="00780456">
            <w:pPr>
              <w:pStyle w:val="ListParagraph"/>
              <w:numPr>
                <w:ilvl w:val="0"/>
                <w:numId w:val="2"/>
              </w:numPr>
              <w:rPr>
                <w:rFonts w:ascii="Calibri" w:eastAsia="Calibri" w:hAnsi="Calibri" w:cs="Times New Roman"/>
              </w:rPr>
            </w:pPr>
            <w:r w:rsidRPr="00780456">
              <w:rPr>
                <w:rFonts w:ascii="Calibri" w:eastAsia="Calibri" w:hAnsi="Calibri" w:cs="Times New Roman"/>
              </w:rPr>
              <w:t>Low- 0%-35%</w:t>
            </w:r>
          </w:p>
          <w:p w14:paraId="12993D22" w14:textId="77777777" w:rsidR="00780456" w:rsidRPr="00780456" w:rsidRDefault="00780456" w:rsidP="00780456">
            <w:pPr>
              <w:pStyle w:val="ListParagraph"/>
              <w:numPr>
                <w:ilvl w:val="0"/>
                <w:numId w:val="2"/>
              </w:numPr>
              <w:rPr>
                <w:rFonts w:ascii="Calibri" w:eastAsia="Calibri" w:hAnsi="Calibri" w:cs="Times New Roman"/>
              </w:rPr>
            </w:pPr>
            <w:r w:rsidRPr="00780456">
              <w:rPr>
                <w:rFonts w:ascii="Calibri" w:eastAsia="Calibri" w:hAnsi="Calibri" w:cs="Times New Roman"/>
              </w:rPr>
              <w:t>Medium 36%-70%</w:t>
            </w:r>
          </w:p>
          <w:p w14:paraId="1BCB089C" w14:textId="77777777" w:rsidR="00780456" w:rsidRDefault="00780456" w:rsidP="00780456">
            <w:pPr>
              <w:pStyle w:val="ListParagraph"/>
              <w:numPr>
                <w:ilvl w:val="0"/>
                <w:numId w:val="2"/>
              </w:numPr>
            </w:pPr>
            <w:r w:rsidRPr="00780456">
              <w:rPr>
                <w:rFonts w:ascii="Calibri" w:eastAsia="Calibri" w:hAnsi="Calibri" w:cs="Times New Roman"/>
              </w:rPr>
              <w:t>High 70%-100%</w:t>
            </w:r>
          </w:p>
          <w:p w14:paraId="5716188B" w14:textId="77777777" w:rsidR="00780456" w:rsidRDefault="00780456" w:rsidP="00545EAD"/>
        </w:tc>
        <w:tc>
          <w:tcPr>
            <w:tcW w:w="4110" w:type="dxa"/>
            <w:tcBorders>
              <w:bottom w:val="single" w:sz="4" w:space="0" w:color="auto"/>
            </w:tcBorders>
            <w:shd w:val="clear" w:color="auto" w:fill="FDE9D9" w:themeFill="accent6" w:themeFillTint="33"/>
          </w:tcPr>
          <w:p w14:paraId="05B87E77" w14:textId="169F602C" w:rsidR="00780456" w:rsidRDefault="00593101" w:rsidP="00B648D7">
            <w:pPr>
              <w:rPr>
                <w:rFonts w:ascii="Calibri" w:eastAsia="Calibri" w:hAnsi="Calibri" w:cs="Times New Roman"/>
                <w:b/>
              </w:rPr>
            </w:pPr>
            <w:r>
              <w:rPr>
                <w:b/>
              </w:rPr>
              <w:t xml:space="preserve"> </w:t>
            </w:r>
            <w:r w:rsidR="00780456" w:rsidRPr="00780456">
              <w:rPr>
                <w:rFonts w:ascii="Calibri" w:eastAsia="Calibri" w:hAnsi="Calibri" w:cs="Times New Roman"/>
                <w:b/>
              </w:rPr>
              <w:t xml:space="preserve"> </w:t>
            </w:r>
            <w:r>
              <w:rPr>
                <w:rFonts w:ascii="Calibri" w:eastAsia="Calibri" w:hAnsi="Calibri" w:cs="Times New Roman"/>
                <w:b/>
              </w:rPr>
              <w:t>Severity of Loss with O</w:t>
            </w:r>
            <w:r w:rsidR="00780456" w:rsidRPr="00780456">
              <w:rPr>
                <w:rFonts w:ascii="Calibri" w:eastAsia="Calibri" w:hAnsi="Calibri" w:cs="Times New Roman"/>
                <w:b/>
              </w:rPr>
              <w:t>ccurrence</w:t>
            </w:r>
          </w:p>
          <w:p w14:paraId="11D85946" w14:textId="168047CC" w:rsidR="00780456" w:rsidRPr="00780456" w:rsidRDefault="00780456" w:rsidP="00780456">
            <w:pPr>
              <w:pStyle w:val="ListParagraph"/>
              <w:numPr>
                <w:ilvl w:val="0"/>
                <w:numId w:val="2"/>
              </w:numPr>
              <w:rPr>
                <w:rFonts w:ascii="Calibri" w:eastAsia="Calibri" w:hAnsi="Calibri" w:cs="Times New Roman"/>
              </w:rPr>
            </w:pPr>
            <w:r w:rsidRPr="00780456">
              <w:rPr>
                <w:rFonts w:ascii="Calibri" w:eastAsia="Calibri" w:hAnsi="Calibri" w:cs="Times New Roman"/>
              </w:rPr>
              <w:t>Low</w:t>
            </w:r>
          </w:p>
          <w:p w14:paraId="33E59531" w14:textId="76B45ECF" w:rsidR="00780456" w:rsidRPr="00780456" w:rsidRDefault="00780456" w:rsidP="00780456">
            <w:pPr>
              <w:pStyle w:val="ListParagraph"/>
              <w:numPr>
                <w:ilvl w:val="0"/>
                <w:numId w:val="2"/>
              </w:numPr>
              <w:rPr>
                <w:rFonts w:ascii="Calibri" w:eastAsia="Calibri" w:hAnsi="Calibri" w:cs="Times New Roman"/>
              </w:rPr>
            </w:pPr>
            <w:r w:rsidRPr="00780456">
              <w:rPr>
                <w:rFonts w:ascii="Calibri" w:eastAsia="Calibri" w:hAnsi="Calibri" w:cs="Times New Roman"/>
              </w:rPr>
              <w:t>M</w:t>
            </w:r>
            <w:r w:rsidR="00593101">
              <w:rPr>
                <w:rFonts w:ascii="Calibri" w:eastAsia="Calibri" w:hAnsi="Calibri" w:cs="Times New Roman"/>
              </w:rPr>
              <w:t>oderate</w:t>
            </w:r>
          </w:p>
          <w:p w14:paraId="09994C93" w14:textId="2899D311" w:rsidR="00780456" w:rsidRDefault="00593101" w:rsidP="00780456">
            <w:pPr>
              <w:pStyle w:val="ListParagraph"/>
              <w:numPr>
                <w:ilvl w:val="0"/>
                <w:numId w:val="2"/>
              </w:numPr>
            </w:pPr>
            <w:r>
              <w:t>Severe</w:t>
            </w:r>
          </w:p>
          <w:p w14:paraId="591B59B9" w14:textId="77777777" w:rsidR="00780456" w:rsidRPr="00780456" w:rsidRDefault="00780456" w:rsidP="00780456">
            <w:pPr>
              <w:jc w:val="center"/>
              <w:rPr>
                <w:b/>
              </w:rPr>
            </w:pPr>
          </w:p>
        </w:tc>
        <w:tc>
          <w:tcPr>
            <w:tcW w:w="3780" w:type="dxa"/>
            <w:tcBorders>
              <w:bottom w:val="single" w:sz="4" w:space="0" w:color="auto"/>
            </w:tcBorders>
            <w:shd w:val="clear" w:color="auto" w:fill="FDE9D9" w:themeFill="accent6" w:themeFillTint="33"/>
          </w:tcPr>
          <w:p w14:paraId="094E0280" w14:textId="77777777" w:rsidR="0045688B" w:rsidRPr="0045688B" w:rsidRDefault="0045688B" w:rsidP="0045688B">
            <w:pPr>
              <w:jc w:val="center"/>
              <w:rPr>
                <w:b/>
              </w:rPr>
            </w:pPr>
            <w:r w:rsidRPr="0045688B">
              <w:rPr>
                <w:b/>
              </w:rPr>
              <w:t>RISK Management strategy</w:t>
            </w:r>
          </w:p>
          <w:p w14:paraId="10C29862" w14:textId="77777777" w:rsidR="00780456" w:rsidRDefault="00780456" w:rsidP="00545EAD"/>
        </w:tc>
      </w:tr>
      <w:tr w:rsidR="00780456" w14:paraId="0470B3E3" w14:textId="77777777" w:rsidTr="00F636F3">
        <w:tc>
          <w:tcPr>
            <w:tcW w:w="2660" w:type="dxa"/>
            <w:tcBorders>
              <w:bottom w:val="single" w:sz="4" w:space="0" w:color="auto"/>
            </w:tcBorders>
            <w:shd w:val="clear" w:color="auto" w:fill="C6D9F1" w:themeFill="text2" w:themeFillTint="33"/>
          </w:tcPr>
          <w:p w14:paraId="401ABB69" w14:textId="77777777" w:rsidR="00780456" w:rsidRPr="001359B3" w:rsidRDefault="00F76499" w:rsidP="00545EAD">
            <w:pPr>
              <w:rPr>
                <w:rFonts w:eastAsia="Times New Roman" w:cs="Arial"/>
                <w:b/>
                <w:lang w:eastAsia="en-CA"/>
              </w:rPr>
            </w:pPr>
            <w:r w:rsidRPr="0033302E">
              <w:rPr>
                <w:rFonts w:eastAsia="Times New Roman" w:cs="Arial"/>
                <w:b/>
                <w:lang w:eastAsia="en-CA"/>
              </w:rPr>
              <w:t>Compliance risk</w:t>
            </w:r>
          </w:p>
          <w:p w14:paraId="5C948DC0" w14:textId="77777777" w:rsidR="00871131" w:rsidRDefault="00871131" w:rsidP="00545EAD">
            <w:pPr>
              <w:rPr>
                <w:rFonts w:ascii="Arial" w:eastAsia="Times New Roman" w:hAnsi="Arial" w:cs="Arial"/>
                <w:b/>
                <w:lang w:eastAsia="en-CA"/>
              </w:rPr>
            </w:pPr>
          </w:p>
          <w:p w14:paraId="4A0EDA16" w14:textId="77777777" w:rsidR="00871131" w:rsidRDefault="00871131" w:rsidP="00545EAD">
            <w:pPr>
              <w:rPr>
                <w:rFonts w:ascii="Arial" w:eastAsia="Times New Roman" w:hAnsi="Arial" w:cs="Arial"/>
                <w:b/>
                <w:lang w:eastAsia="en-CA"/>
              </w:rPr>
            </w:pPr>
          </w:p>
          <w:p w14:paraId="36D167F1" w14:textId="77777777" w:rsidR="00871131" w:rsidRDefault="00871131" w:rsidP="00545EAD">
            <w:pPr>
              <w:rPr>
                <w:rFonts w:ascii="Arial" w:eastAsia="Times New Roman" w:hAnsi="Arial" w:cs="Arial"/>
                <w:b/>
                <w:lang w:eastAsia="en-CA"/>
              </w:rPr>
            </w:pPr>
          </w:p>
          <w:p w14:paraId="1A8D5C40" w14:textId="77777777" w:rsidR="00871131" w:rsidRDefault="00871131" w:rsidP="00545EAD">
            <w:pPr>
              <w:rPr>
                <w:rFonts w:ascii="Arial" w:eastAsia="Times New Roman" w:hAnsi="Arial" w:cs="Arial"/>
                <w:b/>
                <w:lang w:eastAsia="en-CA"/>
              </w:rPr>
            </w:pPr>
          </w:p>
          <w:p w14:paraId="3C18B29B" w14:textId="77777777" w:rsidR="00871131" w:rsidRDefault="00871131" w:rsidP="00545EAD"/>
        </w:tc>
        <w:tc>
          <w:tcPr>
            <w:tcW w:w="4338" w:type="dxa"/>
            <w:tcBorders>
              <w:bottom w:val="single" w:sz="4" w:space="0" w:color="auto"/>
            </w:tcBorders>
            <w:shd w:val="clear" w:color="auto" w:fill="C6D9F1" w:themeFill="text2" w:themeFillTint="33"/>
          </w:tcPr>
          <w:p w14:paraId="1A88B65C" w14:textId="77777777" w:rsidR="00780456" w:rsidRPr="00092D7E" w:rsidRDefault="00092D7E" w:rsidP="00092D7E">
            <w:pPr>
              <w:pStyle w:val="ListParagraph"/>
              <w:numPr>
                <w:ilvl w:val="0"/>
                <w:numId w:val="4"/>
              </w:numPr>
            </w:pPr>
            <w:r w:rsidRPr="000257CB">
              <w:rPr>
                <w:rFonts w:ascii="Arial" w:eastAsia="Times New Roman" w:hAnsi="Arial" w:cs="Arial"/>
                <w:lang w:eastAsia="en-CA"/>
              </w:rPr>
              <w:t>Failure to remit payroll deductions</w:t>
            </w:r>
          </w:p>
          <w:p w14:paraId="09C896EE" w14:textId="77777777" w:rsidR="00092D7E" w:rsidRPr="00A05B12" w:rsidRDefault="00092D7E" w:rsidP="00092D7E">
            <w:pPr>
              <w:pStyle w:val="ListParagraph"/>
              <w:numPr>
                <w:ilvl w:val="0"/>
                <w:numId w:val="4"/>
              </w:numPr>
            </w:pPr>
            <w:r w:rsidRPr="000257CB">
              <w:rPr>
                <w:rFonts w:ascii="Arial" w:eastAsia="Times New Roman" w:hAnsi="Arial" w:cs="Arial"/>
                <w:lang w:eastAsia="en-CA"/>
              </w:rPr>
              <w:t xml:space="preserve">violation of </w:t>
            </w:r>
            <w:r w:rsidRPr="0033302E">
              <w:rPr>
                <w:rFonts w:ascii="Arial" w:eastAsia="Times New Roman" w:hAnsi="Arial" w:cs="Arial"/>
                <w:lang w:eastAsia="en-CA"/>
              </w:rPr>
              <w:t>privacy laws</w:t>
            </w:r>
          </w:p>
          <w:p w14:paraId="6F52E214" w14:textId="77777777" w:rsidR="00A05B12" w:rsidRDefault="00A05B12" w:rsidP="00A05B12"/>
          <w:p w14:paraId="59B80D41" w14:textId="77777777" w:rsidR="00A05B12" w:rsidRPr="00092D7E" w:rsidRDefault="00A05B12" w:rsidP="00A05B12"/>
          <w:p w14:paraId="04E1575A" w14:textId="77777777" w:rsidR="00092D7E" w:rsidRDefault="00092D7E" w:rsidP="00092D7E">
            <w:pPr>
              <w:pStyle w:val="ListParagraph"/>
              <w:numPr>
                <w:ilvl w:val="0"/>
                <w:numId w:val="4"/>
              </w:numPr>
            </w:pPr>
            <w:r w:rsidRPr="000257CB">
              <w:rPr>
                <w:rFonts w:ascii="Arial" w:eastAsia="Times New Roman" w:hAnsi="Arial" w:cs="Arial"/>
                <w:lang w:eastAsia="en-CA"/>
              </w:rPr>
              <w:t xml:space="preserve">restrictions on the use </w:t>
            </w:r>
            <w:r w:rsidRPr="0033302E">
              <w:rPr>
                <w:rFonts w:ascii="Arial" w:eastAsia="Times New Roman" w:hAnsi="Arial" w:cs="Arial"/>
                <w:lang w:eastAsia="en-CA"/>
              </w:rPr>
              <w:t>of funds from</w:t>
            </w:r>
            <w:r w:rsidRPr="000257CB">
              <w:rPr>
                <w:rFonts w:ascii="Arial" w:eastAsia="Times New Roman" w:hAnsi="Arial" w:cs="Arial"/>
                <w:lang w:eastAsia="en-CA"/>
              </w:rPr>
              <w:t>,</w:t>
            </w:r>
            <w:r w:rsidRPr="0033302E">
              <w:rPr>
                <w:rFonts w:ascii="Arial" w:eastAsia="Times New Roman" w:hAnsi="Arial" w:cs="Arial"/>
                <w:lang w:eastAsia="en-CA"/>
              </w:rPr>
              <w:t xml:space="preserve"> funding agencies</w:t>
            </w:r>
          </w:p>
        </w:tc>
        <w:tc>
          <w:tcPr>
            <w:tcW w:w="2608" w:type="dxa"/>
            <w:tcBorders>
              <w:bottom w:val="single" w:sz="4" w:space="0" w:color="auto"/>
            </w:tcBorders>
            <w:shd w:val="clear" w:color="auto" w:fill="C6D9F1" w:themeFill="text2" w:themeFillTint="33"/>
          </w:tcPr>
          <w:p w14:paraId="53E0B7EA" w14:textId="77777777" w:rsidR="00780456" w:rsidRDefault="00B628C5" w:rsidP="00A05B12">
            <w:pPr>
              <w:pStyle w:val="ListParagraph"/>
              <w:numPr>
                <w:ilvl w:val="0"/>
                <w:numId w:val="4"/>
              </w:numPr>
            </w:pPr>
            <w:r>
              <w:t>(L</w:t>
            </w:r>
            <w:r w:rsidR="00A05B12">
              <w:t>ow)</w:t>
            </w:r>
          </w:p>
          <w:p w14:paraId="6EFC69E4" w14:textId="77777777" w:rsidR="00A05B12" w:rsidRDefault="00450E17" w:rsidP="00A05B12">
            <w:pPr>
              <w:pStyle w:val="ListParagraph"/>
              <w:numPr>
                <w:ilvl w:val="0"/>
                <w:numId w:val="4"/>
              </w:numPr>
            </w:pPr>
            <w:r>
              <w:t>(M</w:t>
            </w:r>
            <w:r w:rsidR="00A05B12">
              <w:t>edium)</w:t>
            </w:r>
          </w:p>
          <w:p w14:paraId="64774085" w14:textId="77777777" w:rsidR="00A05B12" w:rsidRDefault="00A05B12" w:rsidP="00A05B12"/>
          <w:p w14:paraId="4DF30F59" w14:textId="77777777" w:rsidR="00A05B12" w:rsidRDefault="00A05B12" w:rsidP="00A05B12">
            <w:pPr>
              <w:pStyle w:val="ListParagraph"/>
            </w:pPr>
          </w:p>
          <w:p w14:paraId="00A0ABCB" w14:textId="77777777" w:rsidR="00A05B12" w:rsidRDefault="00450E17" w:rsidP="00A05B12">
            <w:pPr>
              <w:pStyle w:val="ListParagraph"/>
              <w:numPr>
                <w:ilvl w:val="0"/>
                <w:numId w:val="4"/>
              </w:numPr>
            </w:pPr>
            <w:r>
              <w:t>(M</w:t>
            </w:r>
            <w:r w:rsidR="00A05B12">
              <w:t>edium)</w:t>
            </w:r>
          </w:p>
          <w:p w14:paraId="2EEB31C9" w14:textId="77777777" w:rsidR="00A05B12" w:rsidRDefault="00A05B12" w:rsidP="00545EAD"/>
        </w:tc>
        <w:tc>
          <w:tcPr>
            <w:tcW w:w="4110" w:type="dxa"/>
            <w:tcBorders>
              <w:bottom w:val="single" w:sz="4" w:space="0" w:color="auto"/>
            </w:tcBorders>
            <w:shd w:val="clear" w:color="auto" w:fill="C6D9F1" w:themeFill="text2" w:themeFillTint="33"/>
          </w:tcPr>
          <w:p w14:paraId="0FE1B7DA" w14:textId="18C3E8F7" w:rsidR="00780456" w:rsidRDefault="00B628C5" w:rsidP="00A05B12">
            <w:pPr>
              <w:pStyle w:val="ListParagraph"/>
              <w:numPr>
                <w:ilvl w:val="0"/>
                <w:numId w:val="4"/>
              </w:numPr>
            </w:pPr>
            <w:r>
              <w:t>(</w:t>
            </w:r>
            <w:r w:rsidR="005E06B4">
              <w:t>Severe</w:t>
            </w:r>
            <w:r w:rsidR="00A05B12">
              <w:t>) penalties impact budget</w:t>
            </w:r>
          </w:p>
          <w:p w14:paraId="6156DE47" w14:textId="2E699A5B" w:rsidR="00A05B12" w:rsidRDefault="00A05B12" w:rsidP="00A05B12">
            <w:pPr>
              <w:pStyle w:val="ListParagraph"/>
              <w:numPr>
                <w:ilvl w:val="0"/>
                <w:numId w:val="4"/>
              </w:numPr>
            </w:pPr>
            <w:r>
              <w:t>(M</w:t>
            </w:r>
            <w:r w:rsidR="005E06B4">
              <w:t>oderate</w:t>
            </w:r>
            <w:r>
              <w:t>) errors occur but, intent to cause harm and harm caused must be proven. Budget impact</w:t>
            </w:r>
          </w:p>
          <w:p w14:paraId="5C9A3534" w14:textId="77777777" w:rsidR="00A05B12" w:rsidRDefault="00450E17" w:rsidP="00A05B12">
            <w:pPr>
              <w:pStyle w:val="ListParagraph"/>
              <w:numPr>
                <w:ilvl w:val="0"/>
                <w:numId w:val="4"/>
              </w:numPr>
            </w:pPr>
            <w:r>
              <w:t>(H</w:t>
            </w:r>
            <w:r w:rsidR="00A05B12">
              <w:t>igh) possible loss of funding</w:t>
            </w:r>
          </w:p>
        </w:tc>
        <w:tc>
          <w:tcPr>
            <w:tcW w:w="3780" w:type="dxa"/>
            <w:tcBorders>
              <w:bottom w:val="single" w:sz="4" w:space="0" w:color="auto"/>
            </w:tcBorders>
            <w:shd w:val="clear" w:color="auto" w:fill="C6D9F1" w:themeFill="text2" w:themeFillTint="33"/>
          </w:tcPr>
          <w:p w14:paraId="22F7E129" w14:textId="77777777" w:rsidR="00780456" w:rsidRDefault="00B628C5" w:rsidP="00E03160">
            <w:pPr>
              <w:pStyle w:val="ListParagraph"/>
              <w:numPr>
                <w:ilvl w:val="0"/>
                <w:numId w:val="4"/>
              </w:numPr>
            </w:pPr>
            <w:r>
              <w:t>Compliance</w:t>
            </w:r>
            <w:r w:rsidR="00E03160">
              <w:t xml:space="preserve"> check list created</w:t>
            </w:r>
            <w:r>
              <w:t>.</w:t>
            </w:r>
          </w:p>
          <w:p w14:paraId="1A85B07F" w14:textId="77777777" w:rsidR="00E03160" w:rsidRDefault="00B628C5" w:rsidP="00E03160">
            <w:pPr>
              <w:pStyle w:val="ListParagraph"/>
              <w:numPr>
                <w:ilvl w:val="0"/>
                <w:numId w:val="4"/>
              </w:numPr>
            </w:pPr>
            <w:r>
              <w:t>Privacy</w:t>
            </w:r>
            <w:r w:rsidR="00E03160">
              <w:t xml:space="preserve"> policy in place, insurance purchased</w:t>
            </w:r>
            <w:r w:rsidR="00154A9B">
              <w:t xml:space="preserve"> to transfer risk.</w:t>
            </w:r>
          </w:p>
          <w:p w14:paraId="15D0C05F" w14:textId="77777777" w:rsidR="00E03160" w:rsidRDefault="002D0DA5" w:rsidP="00E03160">
            <w:pPr>
              <w:pStyle w:val="ListParagraph"/>
              <w:numPr>
                <w:ilvl w:val="0"/>
                <w:numId w:val="4"/>
              </w:numPr>
            </w:pPr>
            <w:r>
              <w:t>Board</w:t>
            </w:r>
            <w:r w:rsidR="00E03160">
              <w:t xml:space="preserve"> directive, ED to secure written consent from funder for all/any irregular uses of funding. </w:t>
            </w:r>
          </w:p>
        </w:tc>
      </w:tr>
      <w:tr w:rsidR="00780456" w:rsidRPr="001359B3" w14:paraId="67FBC416" w14:textId="77777777" w:rsidTr="00F636F3">
        <w:tc>
          <w:tcPr>
            <w:tcW w:w="2660" w:type="dxa"/>
            <w:tcBorders>
              <w:bottom w:val="single" w:sz="4" w:space="0" w:color="auto"/>
            </w:tcBorders>
            <w:shd w:val="clear" w:color="auto" w:fill="D6E3BC" w:themeFill="accent3" w:themeFillTint="66"/>
          </w:tcPr>
          <w:p w14:paraId="72B1C7DB" w14:textId="77777777" w:rsidR="00780456" w:rsidRPr="001359B3" w:rsidRDefault="00F76499" w:rsidP="00545EAD">
            <w:pPr>
              <w:rPr>
                <w:rFonts w:eastAsia="Times New Roman" w:cs="Arial"/>
                <w:b/>
                <w:lang w:eastAsia="en-CA"/>
              </w:rPr>
            </w:pPr>
            <w:r w:rsidRPr="0033302E">
              <w:rPr>
                <w:rFonts w:eastAsia="Times New Roman" w:cs="Arial"/>
                <w:b/>
                <w:lang w:eastAsia="en-CA"/>
              </w:rPr>
              <w:t>External risk</w:t>
            </w:r>
          </w:p>
          <w:p w14:paraId="294D05D6" w14:textId="77777777" w:rsidR="00871131" w:rsidRPr="001359B3" w:rsidRDefault="00871131" w:rsidP="00545EAD">
            <w:pPr>
              <w:rPr>
                <w:rFonts w:eastAsia="Times New Roman" w:cs="Arial"/>
                <w:b/>
                <w:lang w:eastAsia="en-CA"/>
              </w:rPr>
            </w:pPr>
          </w:p>
          <w:p w14:paraId="0AE59E2A" w14:textId="77777777" w:rsidR="00871131" w:rsidRPr="001359B3" w:rsidRDefault="00871131" w:rsidP="00545EAD">
            <w:pPr>
              <w:rPr>
                <w:rFonts w:eastAsia="Times New Roman" w:cs="Arial"/>
                <w:b/>
                <w:lang w:eastAsia="en-CA"/>
              </w:rPr>
            </w:pPr>
          </w:p>
          <w:p w14:paraId="25F1664F" w14:textId="77777777" w:rsidR="00871131" w:rsidRPr="001359B3" w:rsidRDefault="00871131" w:rsidP="00545EAD"/>
        </w:tc>
        <w:tc>
          <w:tcPr>
            <w:tcW w:w="4338" w:type="dxa"/>
            <w:tcBorders>
              <w:bottom w:val="single" w:sz="4" w:space="0" w:color="auto"/>
            </w:tcBorders>
            <w:shd w:val="clear" w:color="auto" w:fill="D6E3BC" w:themeFill="accent3" w:themeFillTint="66"/>
          </w:tcPr>
          <w:p w14:paraId="38EEAF41" w14:textId="77777777" w:rsidR="00780456" w:rsidRPr="001359B3" w:rsidRDefault="00FE5758" w:rsidP="00D85CDB">
            <w:pPr>
              <w:pStyle w:val="ListParagraph"/>
              <w:numPr>
                <w:ilvl w:val="0"/>
                <w:numId w:val="5"/>
              </w:numPr>
            </w:pPr>
            <w:r w:rsidRPr="0033302E">
              <w:rPr>
                <w:rFonts w:ascii="Arial" w:eastAsia="Times New Roman" w:hAnsi="Arial" w:cs="Arial"/>
                <w:lang w:eastAsia="en-CA"/>
              </w:rPr>
              <w:t>losing the support of the public funding sources</w:t>
            </w:r>
          </w:p>
        </w:tc>
        <w:tc>
          <w:tcPr>
            <w:tcW w:w="2608" w:type="dxa"/>
            <w:tcBorders>
              <w:bottom w:val="single" w:sz="4" w:space="0" w:color="auto"/>
            </w:tcBorders>
            <w:shd w:val="clear" w:color="auto" w:fill="D6E3BC" w:themeFill="accent3" w:themeFillTint="66"/>
          </w:tcPr>
          <w:p w14:paraId="37C62030" w14:textId="77777777" w:rsidR="00780456" w:rsidRPr="001359B3" w:rsidRDefault="00450E17" w:rsidP="002D0DA5">
            <w:pPr>
              <w:pStyle w:val="ListParagraph"/>
              <w:numPr>
                <w:ilvl w:val="0"/>
                <w:numId w:val="5"/>
              </w:numPr>
            </w:pPr>
            <w:r>
              <w:t>(M</w:t>
            </w:r>
            <w:r w:rsidR="002D0DA5">
              <w:t>edium)</w:t>
            </w:r>
          </w:p>
        </w:tc>
        <w:tc>
          <w:tcPr>
            <w:tcW w:w="4110" w:type="dxa"/>
            <w:tcBorders>
              <w:bottom w:val="single" w:sz="4" w:space="0" w:color="auto"/>
            </w:tcBorders>
            <w:shd w:val="clear" w:color="auto" w:fill="D6E3BC" w:themeFill="accent3" w:themeFillTint="66"/>
          </w:tcPr>
          <w:p w14:paraId="46CDA788" w14:textId="433EC22B" w:rsidR="00780456" w:rsidRPr="001359B3" w:rsidRDefault="00450E17" w:rsidP="002D0DA5">
            <w:pPr>
              <w:pStyle w:val="ListParagraph"/>
              <w:numPr>
                <w:ilvl w:val="0"/>
                <w:numId w:val="5"/>
              </w:numPr>
            </w:pPr>
            <w:r>
              <w:t>(</w:t>
            </w:r>
            <w:r w:rsidR="005E06B4">
              <w:t>Severe</w:t>
            </w:r>
            <w:r w:rsidR="009C27A6">
              <w:t>) –</w:t>
            </w:r>
            <w:r w:rsidR="00B628C5">
              <w:t xml:space="preserve"> L</w:t>
            </w:r>
            <w:r w:rsidR="009C27A6">
              <w:t xml:space="preserve">oss of funding results in transition to closure. </w:t>
            </w:r>
          </w:p>
        </w:tc>
        <w:tc>
          <w:tcPr>
            <w:tcW w:w="3780" w:type="dxa"/>
            <w:tcBorders>
              <w:bottom w:val="single" w:sz="4" w:space="0" w:color="auto"/>
            </w:tcBorders>
            <w:shd w:val="clear" w:color="auto" w:fill="D6E3BC" w:themeFill="accent3" w:themeFillTint="66"/>
          </w:tcPr>
          <w:p w14:paraId="5AA0DAEE" w14:textId="77777777" w:rsidR="00780456" w:rsidRPr="001359B3" w:rsidRDefault="002D0DA5" w:rsidP="002D0DA5">
            <w:pPr>
              <w:pStyle w:val="ListParagraph"/>
              <w:numPr>
                <w:ilvl w:val="0"/>
                <w:numId w:val="5"/>
              </w:numPr>
            </w:pPr>
            <w:r>
              <w:t>Board directive</w:t>
            </w:r>
            <w:r w:rsidR="008A0EDE">
              <w:t xml:space="preserve"> (minutes),</w:t>
            </w:r>
            <w:r>
              <w:t xml:space="preserve"> ED to secure written consent from funder for all/any irregular uses of funding.</w:t>
            </w:r>
          </w:p>
        </w:tc>
      </w:tr>
      <w:tr w:rsidR="00780456" w:rsidRPr="001359B3" w14:paraId="5F2C3248" w14:textId="77777777" w:rsidTr="00F636F3">
        <w:tc>
          <w:tcPr>
            <w:tcW w:w="2660" w:type="dxa"/>
            <w:tcBorders>
              <w:bottom w:val="single" w:sz="4" w:space="0" w:color="auto"/>
            </w:tcBorders>
            <w:shd w:val="clear" w:color="auto" w:fill="E5DFEC" w:themeFill="accent4" w:themeFillTint="33"/>
          </w:tcPr>
          <w:p w14:paraId="409E61D9" w14:textId="77777777" w:rsidR="00780456" w:rsidRPr="001359B3" w:rsidRDefault="00F76499" w:rsidP="00545EAD">
            <w:pPr>
              <w:rPr>
                <w:rFonts w:eastAsia="Times New Roman" w:cs="Arial"/>
                <w:b/>
                <w:lang w:eastAsia="en-CA"/>
              </w:rPr>
            </w:pPr>
            <w:r w:rsidRPr="0033302E">
              <w:rPr>
                <w:rFonts w:eastAsia="Times New Roman" w:cs="Arial"/>
                <w:b/>
                <w:lang w:eastAsia="en-CA"/>
              </w:rPr>
              <w:t>Financial risk</w:t>
            </w:r>
          </w:p>
          <w:p w14:paraId="171CA437" w14:textId="77777777" w:rsidR="00871131" w:rsidRPr="001359B3" w:rsidRDefault="00871131" w:rsidP="00545EAD">
            <w:pPr>
              <w:rPr>
                <w:rFonts w:eastAsia="Times New Roman" w:cs="Arial"/>
                <w:b/>
                <w:lang w:eastAsia="en-CA"/>
              </w:rPr>
            </w:pPr>
          </w:p>
          <w:p w14:paraId="40D4986A" w14:textId="77777777" w:rsidR="00871131" w:rsidRPr="001359B3" w:rsidRDefault="00871131" w:rsidP="00545EAD">
            <w:pPr>
              <w:rPr>
                <w:rFonts w:eastAsia="Times New Roman" w:cs="Arial"/>
                <w:b/>
                <w:lang w:eastAsia="en-CA"/>
              </w:rPr>
            </w:pPr>
          </w:p>
          <w:p w14:paraId="36E7EA75" w14:textId="77777777" w:rsidR="00871131" w:rsidRPr="001359B3" w:rsidRDefault="00871131" w:rsidP="00545EAD"/>
        </w:tc>
        <w:tc>
          <w:tcPr>
            <w:tcW w:w="4338" w:type="dxa"/>
            <w:tcBorders>
              <w:bottom w:val="single" w:sz="4" w:space="0" w:color="auto"/>
            </w:tcBorders>
            <w:shd w:val="clear" w:color="auto" w:fill="E5DFEC" w:themeFill="accent4" w:themeFillTint="33"/>
          </w:tcPr>
          <w:p w14:paraId="7A1A5D12" w14:textId="77777777" w:rsidR="00780456" w:rsidRPr="001359B3" w:rsidRDefault="007C5EBB" w:rsidP="007C5EBB">
            <w:pPr>
              <w:pStyle w:val="ListParagraph"/>
              <w:numPr>
                <w:ilvl w:val="0"/>
                <w:numId w:val="5"/>
              </w:numPr>
            </w:pPr>
            <w:r w:rsidRPr="0033302E">
              <w:rPr>
                <w:rFonts w:ascii="Arial" w:eastAsia="Times New Roman" w:hAnsi="Arial" w:cs="Arial"/>
                <w:lang w:eastAsia="en-CA"/>
              </w:rPr>
              <w:t>the risk of fraud</w:t>
            </w:r>
          </w:p>
        </w:tc>
        <w:tc>
          <w:tcPr>
            <w:tcW w:w="2608" w:type="dxa"/>
            <w:tcBorders>
              <w:bottom w:val="single" w:sz="4" w:space="0" w:color="auto"/>
            </w:tcBorders>
            <w:shd w:val="clear" w:color="auto" w:fill="E5DFEC" w:themeFill="accent4" w:themeFillTint="33"/>
          </w:tcPr>
          <w:p w14:paraId="6071822F" w14:textId="77777777" w:rsidR="00780456" w:rsidRPr="001359B3" w:rsidRDefault="00450E17" w:rsidP="009C27A6">
            <w:pPr>
              <w:pStyle w:val="ListParagraph"/>
              <w:numPr>
                <w:ilvl w:val="0"/>
                <w:numId w:val="5"/>
              </w:numPr>
            </w:pPr>
            <w:r>
              <w:t>(L</w:t>
            </w:r>
            <w:r w:rsidR="009C27A6">
              <w:t>ow)</w:t>
            </w:r>
          </w:p>
        </w:tc>
        <w:tc>
          <w:tcPr>
            <w:tcW w:w="4110" w:type="dxa"/>
            <w:tcBorders>
              <w:bottom w:val="single" w:sz="4" w:space="0" w:color="auto"/>
            </w:tcBorders>
            <w:shd w:val="clear" w:color="auto" w:fill="E5DFEC" w:themeFill="accent4" w:themeFillTint="33"/>
          </w:tcPr>
          <w:p w14:paraId="7D9C2EA5" w14:textId="1424326C" w:rsidR="00780456" w:rsidRPr="001359B3" w:rsidRDefault="009C27A6" w:rsidP="009C27A6">
            <w:pPr>
              <w:pStyle w:val="ListParagraph"/>
              <w:numPr>
                <w:ilvl w:val="0"/>
                <w:numId w:val="5"/>
              </w:numPr>
            </w:pPr>
            <w:r>
              <w:t>(</w:t>
            </w:r>
            <w:r w:rsidR="005E06B4">
              <w:t>Severe</w:t>
            </w:r>
            <w:r>
              <w:t xml:space="preserve">) </w:t>
            </w:r>
            <w:r w:rsidR="00B628C5">
              <w:t>- P</w:t>
            </w:r>
            <w:r>
              <w:t xml:space="preserve">ossible loss of funding, transition to closure. </w:t>
            </w:r>
          </w:p>
        </w:tc>
        <w:tc>
          <w:tcPr>
            <w:tcW w:w="3780" w:type="dxa"/>
            <w:tcBorders>
              <w:bottom w:val="single" w:sz="4" w:space="0" w:color="auto"/>
            </w:tcBorders>
            <w:shd w:val="clear" w:color="auto" w:fill="E5DFEC" w:themeFill="accent4" w:themeFillTint="33"/>
          </w:tcPr>
          <w:p w14:paraId="6BB66D85" w14:textId="77777777" w:rsidR="00780456" w:rsidRDefault="009C27A6" w:rsidP="009C27A6">
            <w:pPr>
              <w:pStyle w:val="ListParagraph"/>
              <w:numPr>
                <w:ilvl w:val="0"/>
                <w:numId w:val="5"/>
              </w:numPr>
            </w:pPr>
            <w:r>
              <w:t>Bylaw provision – duel signatures to bind the corporation and sign cheques.</w:t>
            </w:r>
          </w:p>
          <w:p w14:paraId="509471A4" w14:textId="77777777" w:rsidR="009C27A6" w:rsidRDefault="009C27A6" w:rsidP="009C27A6">
            <w:pPr>
              <w:pStyle w:val="ListParagraph"/>
              <w:numPr>
                <w:ilvl w:val="0"/>
                <w:numId w:val="5"/>
              </w:numPr>
            </w:pPr>
            <w:r>
              <w:t>Signatories have ZERO access to cheques</w:t>
            </w:r>
          </w:p>
          <w:p w14:paraId="69D870D3" w14:textId="77777777" w:rsidR="009C27A6" w:rsidRDefault="009C27A6" w:rsidP="009C27A6">
            <w:pPr>
              <w:pStyle w:val="ListParagraph"/>
              <w:numPr>
                <w:ilvl w:val="0"/>
                <w:numId w:val="5"/>
              </w:numPr>
            </w:pPr>
            <w:r>
              <w:t>ED signs off on ALL expenditure including: Board submissions</w:t>
            </w:r>
            <w:r w:rsidR="00B628C5">
              <w:t xml:space="preserve"> after expenditures are </w:t>
            </w:r>
            <w:r w:rsidR="00B628C5">
              <w:lastRenderedPageBreak/>
              <w:t>reviewed by the Finance Manager.</w:t>
            </w:r>
          </w:p>
          <w:p w14:paraId="2F6D3D19" w14:textId="77777777" w:rsidR="009C27A6" w:rsidRDefault="009C27A6" w:rsidP="009C27A6">
            <w:pPr>
              <w:pStyle w:val="ListParagraph"/>
              <w:numPr>
                <w:ilvl w:val="0"/>
                <w:numId w:val="5"/>
              </w:numPr>
            </w:pPr>
            <w:r>
              <w:t xml:space="preserve">By law </w:t>
            </w:r>
            <w:r w:rsidR="006574E9">
              <w:t xml:space="preserve">provision requiring all irregular purchases </w:t>
            </w:r>
            <w:r w:rsidR="00A97F32">
              <w:t>exceeding $</w:t>
            </w:r>
            <w:r w:rsidR="006574E9">
              <w:t xml:space="preserve"> 10,000 </w:t>
            </w:r>
            <w:r w:rsidR="00A97F32">
              <w:t>is</w:t>
            </w:r>
            <w:r w:rsidR="006574E9">
              <w:t xml:space="preserve"> </w:t>
            </w:r>
            <w:r>
              <w:t>approved by the Board.</w:t>
            </w:r>
          </w:p>
          <w:p w14:paraId="0CCDB7E2" w14:textId="77777777" w:rsidR="009C27A6" w:rsidRDefault="009C27A6" w:rsidP="009C27A6">
            <w:pPr>
              <w:pStyle w:val="ListParagraph"/>
              <w:numPr>
                <w:ilvl w:val="0"/>
                <w:numId w:val="5"/>
              </w:numPr>
            </w:pPr>
            <w:r>
              <w:t>Corporate credit cards are limited.</w:t>
            </w:r>
          </w:p>
          <w:p w14:paraId="4B141DBC" w14:textId="77777777" w:rsidR="009C27A6" w:rsidRDefault="009C27A6" w:rsidP="009C27A6">
            <w:pPr>
              <w:pStyle w:val="ListParagraph"/>
              <w:numPr>
                <w:ilvl w:val="0"/>
                <w:numId w:val="5"/>
              </w:numPr>
            </w:pPr>
            <w:r>
              <w:t>MOHLTC requires quarterly and annual budget use submission</w:t>
            </w:r>
          </w:p>
          <w:p w14:paraId="5DC59DD2" w14:textId="77777777" w:rsidR="009C27A6" w:rsidRDefault="009C27A6" w:rsidP="009C27A6">
            <w:pPr>
              <w:pStyle w:val="ListParagraph"/>
              <w:numPr>
                <w:ilvl w:val="0"/>
                <w:numId w:val="5"/>
              </w:numPr>
            </w:pPr>
            <w:r>
              <w:t>MOHLTC requires annual independent audit.</w:t>
            </w:r>
          </w:p>
          <w:p w14:paraId="01446A0B" w14:textId="77777777" w:rsidR="009C27A6" w:rsidRDefault="009C27A6" w:rsidP="009C27A6">
            <w:pPr>
              <w:pStyle w:val="ListParagraph"/>
              <w:numPr>
                <w:ilvl w:val="0"/>
                <w:numId w:val="5"/>
              </w:numPr>
            </w:pPr>
            <w:r>
              <w:t xml:space="preserve">Member review and approve annual audit at AGM. </w:t>
            </w:r>
          </w:p>
          <w:p w14:paraId="38A4D8ED" w14:textId="77777777" w:rsidR="006574E9" w:rsidRDefault="006574E9" w:rsidP="009C27A6">
            <w:pPr>
              <w:pStyle w:val="ListParagraph"/>
              <w:numPr>
                <w:ilvl w:val="0"/>
                <w:numId w:val="5"/>
              </w:numPr>
            </w:pPr>
            <w:r>
              <w:t>FHT finance manager has no signing authority.</w:t>
            </w:r>
          </w:p>
          <w:p w14:paraId="2722C707" w14:textId="77777777" w:rsidR="006574E9" w:rsidRDefault="006574E9" w:rsidP="009C27A6">
            <w:pPr>
              <w:pStyle w:val="ListParagraph"/>
              <w:numPr>
                <w:ilvl w:val="0"/>
                <w:numId w:val="5"/>
              </w:numPr>
            </w:pPr>
            <w:r>
              <w:t>Treasurer reviews all financial spending and report to the board monthly with any irregularities.</w:t>
            </w:r>
          </w:p>
          <w:p w14:paraId="7C3A2F0E" w14:textId="77777777" w:rsidR="00670687" w:rsidRPr="001359B3" w:rsidRDefault="00670687" w:rsidP="009C27A6">
            <w:pPr>
              <w:pStyle w:val="ListParagraph"/>
              <w:numPr>
                <w:ilvl w:val="0"/>
                <w:numId w:val="5"/>
              </w:numPr>
            </w:pPr>
            <w:r>
              <w:t xml:space="preserve">Insurance for loss in place as applicable. </w:t>
            </w:r>
          </w:p>
        </w:tc>
      </w:tr>
      <w:tr w:rsidR="00780456" w:rsidRPr="001359B3" w14:paraId="4688892C" w14:textId="77777777" w:rsidTr="00F636F3">
        <w:tc>
          <w:tcPr>
            <w:tcW w:w="2660" w:type="dxa"/>
            <w:tcBorders>
              <w:bottom w:val="single" w:sz="4" w:space="0" w:color="auto"/>
            </w:tcBorders>
            <w:shd w:val="clear" w:color="auto" w:fill="E5B8B7" w:themeFill="accent2" w:themeFillTint="66"/>
          </w:tcPr>
          <w:p w14:paraId="3D91DA49" w14:textId="77777777" w:rsidR="00780456" w:rsidRPr="001359B3" w:rsidRDefault="00F76499" w:rsidP="00545EAD">
            <w:pPr>
              <w:rPr>
                <w:rFonts w:eastAsia="Times New Roman" w:cs="Arial"/>
                <w:b/>
                <w:lang w:eastAsia="en-CA"/>
              </w:rPr>
            </w:pPr>
            <w:r w:rsidRPr="0033302E">
              <w:rPr>
                <w:rFonts w:eastAsia="Times New Roman" w:cs="Arial"/>
                <w:b/>
                <w:lang w:eastAsia="en-CA"/>
              </w:rPr>
              <w:lastRenderedPageBreak/>
              <w:t>Governance risk</w:t>
            </w:r>
          </w:p>
          <w:p w14:paraId="1F6FEC1A" w14:textId="77777777" w:rsidR="00871131" w:rsidRPr="001359B3" w:rsidRDefault="00871131" w:rsidP="00545EAD">
            <w:pPr>
              <w:rPr>
                <w:rFonts w:eastAsia="Times New Roman" w:cs="Arial"/>
                <w:b/>
                <w:lang w:eastAsia="en-CA"/>
              </w:rPr>
            </w:pPr>
          </w:p>
          <w:p w14:paraId="23C16329" w14:textId="77777777" w:rsidR="00871131" w:rsidRPr="001359B3" w:rsidRDefault="00871131" w:rsidP="00545EAD">
            <w:pPr>
              <w:rPr>
                <w:rFonts w:eastAsia="Times New Roman" w:cs="Arial"/>
                <w:b/>
                <w:lang w:eastAsia="en-CA"/>
              </w:rPr>
            </w:pPr>
          </w:p>
          <w:p w14:paraId="4D05DAD5" w14:textId="77777777" w:rsidR="00871131" w:rsidRPr="001359B3" w:rsidRDefault="00871131" w:rsidP="00545EAD"/>
        </w:tc>
        <w:tc>
          <w:tcPr>
            <w:tcW w:w="4338" w:type="dxa"/>
            <w:tcBorders>
              <w:bottom w:val="single" w:sz="4" w:space="0" w:color="auto"/>
            </w:tcBorders>
            <w:shd w:val="clear" w:color="auto" w:fill="E5B8B7" w:themeFill="accent2" w:themeFillTint="66"/>
          </w:tcPr>
          <w:p w14:paraId="74A90D65" w14:textId="77777777" w:rsidR="00780456" w:rsidRPr="007C5EBB" w:rsidRDefault="007C5EBB" w:rsidP="007C5EBB">
            <w:pPr>
              <w:pStyle w:val="ListParagraph"/>
              <w:numPr>
                <w:ilvl w:val="0"/>
                <w:numId w:val="5"/>
              </w:numPr>
            </w:pPr>
            <w:r w:rsidRPr="0033302E">
              <w:rPr>
                <w:rFonts w:ascii="Arial" w:eastAsia="Times New Roman" w:hAnsi="Arial" w:cs="Arial"/>
                <w:lang w:eastAsia="en-CA"/>
              </w:rPr>
              <w:t xml:space="preserve">the risk of </w:t>
            </w:r>
            <w:r w:rsidRPr="000257CB">
              <w:rPr>
                <w:rFonts w:ascii="Arial" w:eastAsia="Times New Roman" w:hAnsi="Arial" w:cs="Arial"/>
                <w:lang w:eastAsia="en-CA"/>
              </w:rPr>
              <w:t>ineffectiveness</w:t>
            </w:r>
          </w:p>
          <w:p w14:paraId="1473CABD" w14:textId="77777777" w:rsidR="007C5EBB" w:rsidRPr="001359B3" w:rsidRDefault="007C5EBB" w:rsidP="007C5EBB">
            <w:pPr>
              <w:pStyle w:val="ListParagraph"/>
              <w:numPr>
                <w:ilvl w:val="0"/>
                <w:numId w:val="5"/>
              </w:numPr>
            </w:pPr>
            <w:r w:rsidRPr="0033302E">
              <w:rPr>
                <w:rFonts w:ascii="Arial" w:eastAsia="Times New Roman" w:hAnsi="Arial" w:cs="Arial"/>
                <w:lang w:eastAsia="en-CA"/>
              </w:rPr>
              <w:t>oversight and poor decision-making</w:t>
            </w:r>
          </w:p>
        </w:tc>
        <w:tc>
          <w:tcPr>
            <w:tcW w:w="2608" w:type="dxa"/>
            <w:tcBorders>
              <w:bottom w:val="single" w:sz="4" w:space="0" w:color="auto"/>
            </w:tcBorders>
            <w:shd w:val="clear" w:color="auto" w:fill="E5B8B7" w:themeFill="accent2" w:themeFillTint="66"/>
          </w:tcPr>
          <w:p w14:paraId="39356FA1" w14:textId="77777777" w:rsidR="00780456" w:rsidRPr="001359B3" w:rsidRDefault="00450E17" w:rsidP="008A0EDE">
            <w:pPr>
              <w:pStyle w:val="ListParagraph"/>
              <w:numPr>
                <w:ilvl w:val="0"/>
                <w:numId w:val="5"/>
              </w:numPr>
            </w:pPr>
            <w:r>
              <w:t>(M</w:t>
            </w:r>
            <w:r w:rsidR="008A0EDE">
              <w:t xml:space="preserve">edium) </w:t>
            </w:r>
          </w:p>
        </w:tc>
        <w:tc>
          <w:tcPr>
            <w:tcW w:w="4110" w:type="dxa"/>
            <w:tcBorders>
              <w:bottom w:val="single" w:sz="4" w:space="0" w:color="auto"/>
            </w:tcBorders>
            <w:shd w:val="clear" w:color="auto" w:fill="E5B8B7" w:themeFill="accent2" w:themeFillTint="66"/>
          </w:tcPr>
          <w:p w14:paraId="52084B74" w14:textId="64D91F35" w:rsidR="00780456" w:rsidRPr="001359B3" w:rsidRDefault="00450E17" w:rsidP="008A0EDE">
            <w:pPr>
              <w:pStyle w:val="ListParagraph"/>
              <w:numPr>
                <w:ilvl w:val="0"/>
                <w:numId w:val="5"/>
              </w:numPr>
            </w:pPr>
            <w:r>
              <w:t>(</w:t>
            </w:r>
            <w:r w:rsidR="00205C4B">
              <w:t>Severe</w:t>
            </w:r>
            <w:r w:rsidR="00B628C5">
              <w:t>) -P</w:t>
            </w:r>
            <w:r w:rsidR="008A0EDE">
              <w:t>ossible loss of funding, transition to closure</w:t>
            </w:r>
          </w:p>
        </w:tc>
        <w:tc>
          <w:tcPr>
            <w:tcW w:w="3780" w:type="dxa"/>
            <w:tcBorders>
              <w:bottom w:val="single" w:sz="4" w:space="0" w:color="auto"/>
            </w:tcBorders>
            <w:shd w:val="clear" w:color="auto" w:fill="E5B8B7" w:themeFill="accent2" w:themeFillTint="66"/>
          </w:tcPr>
          <w:p w14:paraId="2343846C" w14:textId="77777777" w:rsidR="00780456" w:rsidRDefault="008A0EDE" w:rsidP="008A0EDE">
            <w:pPr>
              <w:pStyle w:val="ListParagraph"/>
              <w:numPr>
                <w:ilvl w:val="0"/>
                <w:numId w:val="5"/>
              </w:numPr>
            </w:pPr>
            <w:r>
              <w:t xml:space="preserve">Board directive (minutes) creation of Director Orientation manual, continuing director education, annual board self review. </w:t>
            </w:r>
          </w:p>
          <w:p w14:paraId="703BF08F" w14:textId="77777777" w:rsidR="00670687" w:rsidRPr="001359B3" w:rsidRDefault="00670687" w:rsidP="008A0EDE">
            <w:pPr>
              <w:pStyle w:val="ListParagraph"/>
              <w:numPr>
                <w:ilvl w:val="0"/>
                <w:numId w:val="5"/>
              </w:numPr>
            </w:pPr>
            <w:r>
              <w:t xml:space="preserve">Director and Officer </w:t>
            </w:r>
            <w:r w:rsidR="00D3511E">
              <w:t>Liability</w:t>
            </w:r>
            <w:r>
              <w:t xml:space="preserve"> Insurance in place. </w:t>
            </w:r>
          </w:p>
        </w:tc>
      </w:tr>
      <w:tr w:rsidR="00780456" w:rsidRPr="001359B3" w14:paraId="1A6D5A2C" w14:textId="77777777" w:rsidTr="007C5EBB">
        <w:tc>
          <w:tcPr>
            <w:tcW w:w="2660" w:type="dxa"/>
            <w:tcBorders>
              <w:bottom w:val="single" w:sz="4" w:space="0" w:color="auto"/>
            </w:tcBorders>
            <w:shd w:val="clear" w:color="auto" w:fill="C2D69B" w:themeFill="accent3" w:themeFillTint="99"/>
          </w:tcPr>
          <w:p w14:paraId="7F03341F" w14:textId="77777777" w:rsidR="00780456" w:rsidRPr="001359B3" w:rsidRDefault="00F76499" w:rsidP="00545EAD">
            <w:pPr>
              <w:rPr>
                <w:rFonts w:eastAsia="Times New Roman" w:cs="Arial"/>
                <w:b/>
                <w:lang w:eastAsia="en-CA"/>
              </w:rPr>
            </w:pPr>
            <w:r w:rsidRPr="0033302E">
              <w:rPr>
                <w:rFonts w:eastAsia="Times New Roman" w:cs="Arial"/>
                <w:b/>
                <w:lang w:eastAsia="en-CA"/>
              </w:rPr>
              <w:lastRenderedPageBreak/>
              <w:t>Information technology risk</w:t>
            </w:r>
          </w:p>
          <w:p w14:paraId="38F392FB" w14:textId="77777777" w:rsidR="00871131" w:rsidRPr="001359B3" w:rsidRDefault="00871131" w:rsidP="00545EAD">
            <w:pPr>
              <w:rPr>
                <w:rFonts w:eastAsia="Times New Roman" w:cs="Arial"/>
                <w:b/>
                <w:lang w:eastAsia="en-CA"/>
              </w:rPr>
            </w:pPr>
          </w:p>
          <w:p w14:paraId="735A7BA0" w14:textId="77777777" w:rsidR="00871131" w:rsidRPr="001359B3" w:rsidRDefault="00871131" w:rsidP="00545EAD">
            <w:pPr>
              <w:rPr>
                <w:rFonts w:eastAsia="Times New Roman" w:cs="Arial"/>
                <w:b/>
                <w:lang w:eastAsia="en-CA"/>
              </w:rPr>
            </w:pPr>
          </w:p>
          <w:p w14:paraId="71459E29" w14:textId="77777777" w:rsidR="00871131" w:rsidRDefault="00871131" w:rsidP="00545EAD">
            <w:pPr>
              <w:rPr>
                <w:rFonts w:eastAsia="Times New Roman" w:cs="Arial"/>
                <w:b/>
                <w:lang w:eastAsia="en-CA"/>
              </w:rPr>
            </w:pPr>
          </w:p>
          <w:p w14:paraId="16D1809C" w14:textId="77777777" w:rsidR="007C5EBB" w:rsidRPr="001359B3" w:rsidRDefault="007C5EBB" w:rsidP="00545EAD">
            <w:pPr>
              <w:rPr>
                <w:rFonts w:eastAsia="Times New Roman" w:cs="Arial"/>
                <w:b/>
                <w:lang w:eastAsia="en-CA"/>
              </w:rPr>
            </w:pPr>
          </w:p>
          <w:p w14:paraId="7E3FA1EE" w14:textId="77777777" w:rsidR="00871131" w:rsidRPr="001359B3" w:rsidRDefault="00871131" w:rsidP="00545EAD"/>
        </w:tc>
        <w:tc>
          <w:tcPr>
            <w:tcW w:w="4338" w:type="dxa"/>
            <w:tcBorders>
              <w:bottom w:val="single" w:sz="4" w:space="0" w:color="auto"/>
            </w:tcBorders>
            <w:shd w:val="clear" w:color="auto" w:fill="C2D69B" w:themeFill="accent3" w:themeFillTint="99"/>
          </w:tcPr>
          <w:p w14:paraId="6A342FAE" w14:textId="77777777" w:rsidR="00780456" w:rsidRPr="001359B3" w:rsidRDefault="007C5EBB" w:rsidP="007C5EBB">
            <w:pPr>
              <w:pStyle w:val="ListParagraph"/>
              <w:numPr>
                <w:ilvl w:val="0"/>
                <w:numId w:val="6"/>
              </w:numPr>
            </w:pPr>
            <w:r w:rsidRPr="0033302E">
              <w:rPr>
                <w:rFonts w:ascii="Arial" w:eastAsia="Times New Roman" w:hAnsi="Arial" w:cs="Arial"/>
                <w:lang w:eastAsia="en-CA"/>
              </w:rPr>
              <w:t>secure information</w:t>
            </w:r>
          </w:p>
        </w:tc>
        <w:tc>
          <w:tcPr>
            <w:tcW w:w="2608" w:type="dxa"/>
            <w:tcBorders>
              <w:bottom w:val="single" w:sz="4" w:space="0" w:color="auto"/>
            </w:tcBorders>
            <w:shd w:val="clear" w:color="auto" w:fill="C2D69B" w:themeFill="accent3" w:themeFillTint="99"/>
          </w:tcPr>
          <w:p w14:paraId="6F1608BD" w14:textId="77777777" w:rsidR="00780456" w:rsidRPr="001359B3" w:rsidRDefault="00450E17" w:rsidP="00F77963">
            <w:pPr>
              <w:pStyle w:val="ListParagraph"/>
              <w:numPr>
                <w:ilvl w:val="0"/>
                <w:numId w:val="6"/>
              </w:numPr>
            </w:pPr>
            <w:r>
              <w:t>(H</w:t>
            </w:r>
            <w:r w:rsidR="00F77963">
              <w:t xml:space="preserve">igh) </w:t>
            </w:r>
          </w:p>
        </w:tc>
        <w:tc>
          <w:tcPr>
            <w:tcW w:w="4110" w:type="dxa"/>
            <w:tcBorders>
              <w:bottom w:val="single" w:sz="4" w:space="0" w:color="auto"/>
            </w:tcBorders>
            <w:shd w:val="clear" w:color="auto" w:fill="C2D69B" w:themeFill="accent3" w:themeFillTint="99"/>
          </w:tcPr>
          <w:p w14:paraId="3B5A3565" w14:textId="77777777" w:rsidR="00780456" w:rsidRPr="001359B3" w:rsidRDefault="00F77963" w:rsidP="00B628C5">
            <w:pPr>
              <w:pStyle w:val="ListParagraph"/>
              <w:numPr>
                <w:ilvl w:val="0"/>
                <w:numId w:val="6"/>
              </w:numPr>
            </w:pPr>
            <w:r>
              <w:t>(Low</w:t>
            </w:r>
            <w:r w:rsidR="00B628C5">
              <w:t>) -P</w:t>
            </w:r>
            <w:r>
              <w:t xml:space="preserve">roof of loss must be established by </w:t>
            </w:r>
            <w:r w:rsidR="00B628C5">
              <w:t>patients</w:t>
            </w:r>
            <w:r>
              <w:t xml:space="preserve"> engaging in legal action</w:t>
            </w:r>
            <w:r w:rsidR="00B628C5">
              <w:t xml:space="preserve"> against the FHT. </w:t>
            </w:r>
          </w:p>
        </w:tc>
        <w:tc>
          <w:tcPr>
            <w:tcW w:w="3780" w:type="dxa"/>
            <w:tcBorders>
              <w:bottom w:val="single" w:sz="4" w:space="0" w:color="auto"/>
            </w:tcBorders>
            <w:shd w:val="clear" w:color="auto" w:fill="C2D69B" w:themeFill="accent3" w:themeFillTint="99"/>
          </w:tcPr>
          <w:p w14:paraId="0EBF2B8D" w14:textId="77777777" w:rsidR="00780456" w:rsidRDefault="00F77963" w:rsidP="00F77963">
            <w:pPr>
              <w:pStyle w:val="ListParagraph"/>
              <w:numPr>
                <w:ilvl w:val="0"/>
                <w:numId w:val="6"/>
              </w:numPr>
            </w:pPr>
            <w:r>
              <w:t>Information stored: No SIN number-no financial fraud risk.</w:t>
            </w:r>
          </w:p>
          <w:p w14:paraId="56F67B1D" w14:textId="77777777" w:rsidR="00F77963" w:rsidRDefault="009C346F" w:rsidP="00F77963">
            <w:pPr>
              <w:pStyle w:val="ListParagraph"/>
              <w:numPr>
                <w:ilvl w:val="0"/>
                <w:numId w:val="6"/>
              </w:numPr>
            </w:pPr>
            <w:r>
              <w:t>P</w:t>
            </w:r>
            <w:r w:rsidR="00F77963">
              <w:t>atient information protected by secure firewall</w:t>
            </w:r>
            <w:r>
              <w:t xml:space="preserve">. </w:t>
            </w:r>
          </w:p>
          <w:p w14:paraId="48DDFEE5" w14:textId="77777777" w:rsidR="00F77963" w:rsidRDefault="009C346F" w:rsidP="00F77963">
            <w:pPr>
              <w:pStyle w:val="ListParagraph"/>
              <w:numPr>
                <w:ilvl w:val="0"/>
                <w:numId w:val="6"/>
              </w:numPr>
            </w:pPr>
            <w:r>
              <w:t>Access</w:t>
            </w:r>
            <w:r w:rsidR="00F77963">
              <w:t xml:space="preserve"> to patient file server is limited and program has built in tracker-identifying who and for what access was gained. </w:t>
            </w:r>
          </w:p>
          <w:p w14:paraId="07887E99" w14:textId="77777777" w:rsidR="00F77963" w:rsidRPr="001359B3" w:rsidRDefault="00F77963" w:rsidP="00F77963">
            <w:pPr>
              <w:pStyle w:val="ListParagraph"/>
              <w:numPr>
                <w:ilvl w:val="0"/>
                <w:numId w:val="6"/>
              </w:numPr>
            </w:pPr>
            <w:r>
              <w:t>Cyber Insurance has been purchas</w:t>
            </w:r>
            <w:r w:rsidR="00B65984">
              <w:t>ed to guard against hacking and accidental</w:t>
            </w:r>
            <w:r>
              <w:t xml:space="preserve"> security br</w:t>
            </w:r>
            <w:r w:rsidR="00B65984">
              <w:t>eech.</w:t>
            </w:r>
            <w:r>
              <w:t xml:space="preserve"> </w:t>
            </w:r>
          </w:p>
        </w:tc>
      </w:tr>
      <w:tr w:rsidR="00780456" w:rsidRPr="001359B3" w14:paraId="3E44C4A0" w14:textId="77777777" w:rsidTr="00E120DC">
        <w:tc>
          <w:tcPr>
            <w:tcW w:w="2660" w:type="dxa"/>
            <w:tcBorders>
              <w:bottom w:val="single" w:sz="4" w:space="0" w:color="auto"/>
            </w:tcBorders>
            <w:shd w:val="clear" w:color="auto" w:fill="FFFF00"/>
          </w:tcPr>
          <w:p w14:paraId="7029125D" w14:textId="77777777" w:rsidR="00780456" w:rsidRPr="001359B3" w:rsidRDefault="00821DB8" w:rsidP="00545EAD">
            <w:pPr>
              <w:rPr>
                <w:rFonts w:eastAsia="Times New Roman" w:cs="Arial"/>
                <w:b/>
                <w:lang w:eastAsia="en-CA"/>
              </w:rPr>
            </w:pPr>
            <w:r w:rsidRPr="0033302E">
              <w:rPr>
                <w:rFonts w:eastAsia="Times New Roman" w:cs="Arial"/>
                <w:b/>
                <w:lang w:eastAsia="en-CA"/>
              </w:rPr>
              <w:t>Operational risk</w:t>
            </w:r>
          </w:p>
          <w:p w14:paraId="72B26574" w14:textId="77777777" w:rsidR="00871131" w:rsidRPr="001359B3" w:rsidRDefault="00871131" w:rsidP="00545EAD">
            <w:pPr>
              <w:rPr>
                <w:rFonts w:eastAsia="Times New Roman" w:cs="Arial"/>
                <w:b/>
                <w:lang w:eastAsia="en-CA"/>
              </w:rPr>
            </w:pPr>
          </w:p>
          <w:p w14:paraId="40EB1418" w14:textId="77777777" w:rsidR="00871131" w:rsidRPr="001359B3" w:rsidRDefault="00871131" w:rsidP="00545EAD">
            <w:pPr>
              <w:rPr>
                <w:rFonts w:eastAsia="Times New Roman" w:cs="Arial"/>
                <w:b/>
                <w:lang w:eastAsia="en-CA"/>
              </w:rPr>
            </w:pPr>
          </w:p>
          <w:p w14:paraId="156EA76D" w14:textId="77777777" w:rsidR="00871131" w:rsidRPr="001359B3" w:rsidRDefault="00871131" w:rsidP="00545EAD">
            <w:pPr>
              <w:rPr>
                <w:rFonts w:eastAsia="Times New Roman" w:cs="Arial"/>
                <w:b/>
                <w:lang w:eastAsia="en-CA"/>
              </w:rPr>
            </w:pPr>
          </w:p>
          <w:p w14:paraId="5119B7BF" w14:textId="77777777" w:rsidR="00871131" w:rsidRPr="001359B3" w:rsidRDefault="00871131" w:rsidP="00545EAD">
            <w:pPr>
              <w:rPr>
                <w:rFonts w:eastAsia="Times New Roman" w:cs="Arial"/>
                <w:b/>
                <w:lang w:eastAsia="en-CA"/>
              </w:rPr>
            </w:pPr>
          </w:p>
          <w:p w14:paraId="62AAE83C" w14:textId="77777777" w:rsidR="00871131" w:rsidRPr="001359B3" w:rsidRDefault="00871131" w:rsidP="00545EAD">
            <w:pPr>
              <w:rPr>
                <w:rFonts w:eastAsia="Times New Roman" w:cs="Arial"/>
                <w:b/>
                <w:lang w:eastAsia="en-CA"/>
              </w:rPr>
            </w:pPr>
          </w:p>
          <w:p w14:paraId="519C3B6F" w14:textId="77777777" w:rsidR="00871131" w:rsidRPr="001359B3" w:rsidRDefault="00871131" w:rsidP="00545EAD">
            <w:pPr>
              <w:rPr>
                <w:rFonts w:eastAsia="Times New Roman" w:cs="Arial"/>
                <w:b/>
                <w:lang w:eastAsia="en-CA"/>
              </w:rPr>
            </w:pPr>
          </w:p>
          <w:p w14:paraId="71A0F1E7" w14:textId="77777777" w:rsidR="00871131" w:rsidRPr="001359B3" w:rsidRDefault="00871131" w:rsidP="00545EAD">
            <w:pPr>
              <w:rPr>
                <w:rFonts w:eastAsia="Times New Roman" w:cs="Arial"/>
                <w:b/>
                <w:lang w:eastAsia="en-CA"/>
              </w:rPr>
            </w:pPr>
          </w:p>
          <w:p w14:paraId="466D304A" w14:textId="77777777" w:rsidR="00871131" w:rsidRPr="001359B3" w:rsidRDefault="00871131" w:rsidP="00545EAD">
            <w:pPr>
              <w:rPr>
                <w:rFonts w:eastAsia="Times New Roman" w:cs="Arial"/>
                <w:b/>
                <w:lang w:eastAsia="en-CA"/>
              </w:rPr>
            </w:pPr>
          </w:p>
          <w:p w14:paraId="65E26D02" w14:textId="77777777" w:rsidR="00871131" w:rsidRPr="001359B3" w:rsidRDefault="00871131" w:rsidP="00545EAD">
            <w:pPr>
              <w:rPr>
                <w:rFonts w:eastAsia="Times New Roman" w:cs="Arial"/>
                <w:b/>
                <w:lang w:eastAsia="en-CA"/>
              </w:rPr>
            </w:pPr>
          </w:p>
          <w:p w14:paraId="3A7CD5AC" w14:textId="77777777" w:rsidR="00871131" w:rsidRPr="001359B3" w:rsidRDefault="00871131" w:rsidP="00545EAD">
            <w:pPr>
              <w:rPr>
                <w:rFonts w:eastAsia="Times New Roman" w:cs="Arial"/>
                <w:b/>
                <w:lang w:eastAsia="en-CA"/>
              </w:rPr>
            </w:pPr>
          </w:p>
          <w:p w14:paraId="621DE932" w14:textId="77777777" w:rsidR="00871131" w:rsidRPr="001359B3" w:rsidRDefault="00871131" w:rsidP="00545EAD">
            <w:pPr>
              <w:rPr>
                <w:rFonts w:eastAsia="Times New Roman" w:cs="Arial"/>
                <w:b/>
                <w:lang w:eastAsia="en-CA"/>
              </w:rPr>
            </w:pPr>
          </w:p>
          <w:p w14:paraId="30880878" w14:textId="77777777" w:rsidR="00871131" w:rsidRPr="001359B3" w:rsidRDefault="00871131" w:rsidP="00545EAD">
            <w:pPr>
              <w:rPr>
                <w:rFonts w:eastAsia="Times New Roman" w:cs="Arial"/>
                <w:b/>
                <w:lang w:eastAsia="en-CA"/>
              </w:rPr>
            </w:pPr>
          </w:p>
          <w:p w14:paraId="6DB9AD3F" w14:textId="77777777" w:rsidR="00871131" w:rsidRPr="001359B3" w:rsidRDefault="00871131" w:rsidP="00545EAD"/>
        </w:tc>
        <w:tc>
          <w:tcPr>
            <w:tcW w:w="4338" w:type="dxa"/>
            <w:tcBorders>
              <w:bottom w:val="single" w:sz="4" w:space="0" w:color="auto"/>
            </w:tcBorders>
            <w:shd w:val="clear" w:color="auto" w:fill="FFFF00"/>
          </w:tcPr>
          <w:p w14:paraId="073838EF" w14:textId="77777777" w:rsidR="00780456" w:rsidRPr="00545413" w:rsidRDefault="007C5EBB" w:rsidP="007C5EBB">
            <w:pPr>
              <w:pStyle w:val="ListParagraph"/>
              <w:numPr>
                <w:ilvl w:val="0"/>
                <w:numId w:val="6"/>
              </w:numPr>
            </w:pPr>
            <w:r w:rsidRPr="0033302E">
              <w:rPr>
                <w:rFonts w:ascii="Arial" w:eastAsia="Times New Roman" w:hAnsi="Arial" w:cs="Arial"/>
                <w:lang w:eastAsia="en-CA"/>
              </w:rPr>
              <w:t>misuse or neglect of human capital</w:t>
            </w:r>
          </w:p>
          <w:p w14:paraId="12ECE3CC" w14:textId="77777777" w:rsidR="00545413" w:rsidRDefault="00545413" w:rsidP="00545413"/>
          <w:p w14:paraId="24EBBAB7" w14:textId="77777777" w:rsidR="007C5EBB" w:rsidRPr="001359B3" w:rsidRDefault="007C5EBB" w:rsidP="0013649C">
            <w:pPr>
              <w:pStyle w:val="ListParagraph"/>
            </w:pPr>
          </w:p>
        </w:tc>
        <w:tc>
          <w:tcPr>
            <w:tcW w:w="2608" w:type="dxa"/>
            <w:tcBorders>
              <w:bottom w:val="single" w:sz="4" w:space="0" w:color="auto"/>
            </w:tcBorders>
            <w:shd w:val="clear" w:color="auto" w:fill="FFFF00"/>
          </w:tcPr>
          <w:p w14:paraId="0266BB67" w14:textId="77777777" w:rsidR="00780456" w:rsidRPr="001359B3" w:rsidRDefault="00450E17" w:rsidP="00FC3B14">
            <w:pPr>
              <w:pStyle w:val="ListParagraph"/>
              <w:numPr>
                <w:ilvl w:val="0"/>
                <w:numId w:val="6"/>
              </w:numPr>
            </w:pPr>
            <w:r>
              <w:t>(L</w:t>
            </w:r>
            <w:r w:rsidR="00FC3B14">
              <w:t>ow)</w:t>
            </w:r>
          </w:p>
        </w:tc>
        <w:tc>
          <w:tcPr>
            <w:tcW w:w="4110" w:type="dxa"/>
            <w:tcBorders>
              <w:bottom w:val="single" w:sz="4" w:space="0" w:color="auto"/>
            </w:tcBorders>
            <w:shd w:val="clear" w:color="auto" w:fill="FFFF00"/>
          </w:tcPr>
          <w:p w14:paraId="3A300562" w14:textId="7798F56F" w:rsidR="00780456" w:rsidRDefault="00450E17" w:rsidP="00FC3B14">
            <w:pPr>
              <w:pStyle w:val="ListParagraph"/>
              <w:numPr>
                <w:ilvl w:val="0"/>
                <w:numId w:val="6"/>
              </w:numPr>
            </w:pPr>
            <w:r>
              <w:t>(M</w:t>
            </w:r>
            <w:r w:rsidR="00205C4B">
              <w:t>oderate</w:t>
            </w:r>
            <w:r w:rsidR="00FC3B14">
              <w:t xml:space="preserve">) – Retention rate may be poor, underutilized funding </w:t>
            </w:r>
            <w:r w:rsidR="00EF1841">
              <w:t>loss?</w:t>
            </w:r>
            <w:r w:rsidR="00FC3B14">
              <w:t xml:space="preserve"> </w:t>
            </w:r>
          </w:p>
          <w:p w14:paraId="5F4B4576" w14:textId="77777777" w:rsidR="00545413" w:rsidRPr="001359B3" w:rsidRDefault="00545413" w:rsidP="0013649C">
            <w:pPr>
              <w:pStyle w:val="ListParagraph"/>
            </w:pPr>
          </w:p>
        </w:tc>
        <w:tc>
          <w:tcPr>
            <w:tcW w:w="3780" w:type="dxa"/>
            <w:tcBorders>
              <w:bottom w:val="single" w:sz="4" w:space="0" w:color="auto"/>
            </w:tcBorders>
            <w:shd w:val="clear" w:color="auto" w:fill="FFFF00"/>
          </w:tcPr>
          <w:p w14:paraId="65B4ADEF" w14:textId="77777777" w:rsidR="00780456" w:rsidRDefault="00EF1841" w:rsidP="00EF1841">
            <w:pPr>
              <w:pStyle w:val="ListParagraph"/>
              <w:numPr>
                <w:ilvl w:val="0"/>
                <w:numId w:val="6"/>
              </w:numPr>
            </w:pPr>
            <w:r>
              <w:t>HR, Health and safety policies in place to ensure worker safety, protection and employer expectation</w:t>
            </w:r>
            <w:r w:rsidR="003F4302">
              <w:t xml:space="preserve"> and workers protection from exploitation. </w:t>
            </w:r>
          </w:p>
          <w:p w14:paraId="5F81A382" w14:textId="77777777" w:rsidR="00EF1841" w:rsidRDefault="00EF1841" w:rsidP="00EF1841">
            <w:pPr>
              <w:pStyle w:val="ListParagraph"/>
              <w:numPr>
                <w:ilvl w:val="0"/>
                <w:numId w:val="6"/>
              </w:numPr>
            </w:pPr>
            <w:r>
              <w:t>All legislative requirements, policies etc., are in place and updated/reviewed as needed.</w:t>
            </w:r>
          </w:p>
          <w:p w14:paraId="0B6A8B78" w14:textId="77777777" w:rsidR="00EF1841" w:rsidRDefault="00EF1841" w:rsidP="00EF1841">
            <w:pPr>
              <w:pStyle w:val="ListParagraph"/>
              <w:numPr>
                <w:ilvl w:val="0"/>
                <w:numId w:val="6"/>
              </w:numPr>
            </w:pPr>
            <w:r>
              <w:t xml:space="preserve">Use of Human resources funding, personnel as outlined within the MOHLTC/FHT funding agreement are strictly observed. </w:t>
            </w:r>
          </w:p>
          <w:p w14:paraId="11753AE3" w14:textId="77777777" w:rsidR="003F4302" w:rsidRDefault="003F4302" w:rsidP="00EF1841">
            <w:pPr>
              <w:pStyle w:val="ListParagraph"/>
              <w:numPr>
                <w:ilvl w:val="0"/>
                <w:numId w:val="6"/>
              </w:numPr>
            </w:pPr>
            <w:r>
              <w:lastRenderedPageBreak/>
              <w:t>All FHT staff are contracted.</w:t>
            </w:r>
          </w:p>
          <w:p w14:paraId="5960C418" w14:textId="77777777" w:rsidR="003F4302" w:rsidRDefault="003F4302" w:rsidP="003F4302">
            <w:pPr>
              <w:pStyle w:val="ListParagraph"/>
              <w:numPr>
                <w:ilvl w:val="0"/>
                <w:numId w:val="6"/>
              </w:numPr>
            </w:pPr>
            <w:r>
              <w:t>Vendor contracts in place for all services completed in accordance with the MOHLTC 3.8 exemption.</w:t>
            </w:r>
          </w:p>
          <w:p w14:paraId="704FBE4F" w14:textId="77777777" w:rsidR="00EF1841" w:rsidRPr="001359B3" w:rsidRDefault="00EF1841" w:rsidP="00EF1841">
            <w:pPr>
              <w:pStyle w:val="ListParagraph"/>
              <w:numPr>
                <w:ilvl w:val="0"/>
                <w:numId w:val="6"/>
              </w:numPr>
            </w:pPr>
            <w:r>
              <w:t xml:space="preserve">Insurance in place. </w:t>
            </w:r>
          </w:p>
        </w:tc>
      </w:tr>
      <w:tr w:rsidR="00821DB8" w:rsidRPr="001359B3" w14:paraId="258533B8" w14:textId="77777777" w:rsidTr="00E120DC">
        <w:tc>
          <w:tcPr>
            <w:tcW w:w="2660" w:type="dxa"/>
            <w:shd w:val="clear" w:color="auto" w:fill="EAF1DD" w:themeFill="accent3" w:themeFillTint="33"/>
          </w:tcPr>
          <w:p w14:paraId="6F380590" w14:textId="77777777" w:rsidR="00821DB8" w:rsidRPr="001359B3" w:rsidRDefault="00821DB8" w:rsidP="00545EAD">
            <w:pPr>
              <w:rPr>
                <w:rFonts w:eastAsia="Times New Roman" w:cs="Arial"/>
                <w:b/>
                <w:lang w:eastAsia="en-CA"/>
              </w:rPr>
            </w:pPr>
            <w:r w:rsidRPr="0033302E">
              <w:rPr>
                <w:rFonts w:eastAsia="Times New Roman" w:cs="Arial"/>
                <w:b/>
                <w:lang w:eastAsia="en-CA"/>
              </w:rPr>
              <w:lastRenderedPageBreak/>
              <w:t>Strategic risk</w:t>
            </w:r>
          </w:p>
          <w:p w14:paraId="533A648A" w14:textId="77777777" w:rsidR="00871131" w:rsidRPr="001359B3" w:rsidRDefault="00871131" w:rsidP="00545EAD">
            <w:pPr>
              <w:rPr>
                <w:rFonts w:eastAsia="Times New Roman" w:cs="Arial"/>
                <w:b/>
                <w:lang w:eastAsia="en-CA"/>
              </w:rPr>
            </w:pPr>
          </w:p>
          <w:p w14:paraId="022FEC76" w14:textId="77777777" w:rsidR="00871131" w:rsidRPr="001359B3" w:rsidRDefault="00871131" w:rsidP="00545EAD">
            <w:pPr>
              <w:rPr>
                <w:rFonts w:eastAsia="Times New Roman" w:cs="Arial"/>
                <w:b/>
                <w:lang w:eastAsia="en-CA"/>
              </w:rPr>
            </w:pPr>
          </w:p>
          <w:p w14:paraId="038F14AE" w14:textId="77777777" w:rsidR="00871131" w:rsidRPr="001359B3" w:rsidRDefault="00871131" w:rsidP="00545EAD">
            <w:pPr>
              <w:rPr>
                <w:rFonts w:eastAsia="Times New Roman" w:cs="Arial"/>
                <w:b/>
                <w:lang w:eastAsia="en-CA"/>
              </w:rPr>
            </w:pPr>
          </w:p>
          <w:p w14:paraId="23191854" w14:textId="77777777" w:rsidR="00871131" w:rsidRPr="001359B3" w:rsidRDefault="00871131" w:rsidP="00545EAD">
            <w:pPr>
              <w:rPr>
                <w:rFonts w:eastAsia="Times New Roman" w:cs="Arial"/>
                <w:b/>
                <w:lang w:eastAsia="en-CA"/>
              </w:rPr>
            </w:pPr>
          </w:p>
          <w:p w14:paraId="14C71312" w14:textId="77777777" w:rsidR="00871131" w:rsidRPr="001359B3" w:rsidRDefault="00871131" w:rsidP="00545EAD">
            <w:pPr>
              <w:rPr>
                <w:rFonts w:eastAsia="Times New Roman" w:cs="Arial"/>
                <w:b/>
                <w:lang w:eastAsia="en-CA"/>
              </w:rPr>
            </w:pPr>
          </w:p>
          <w:p w14:paraId="3433457C" w14:textId="77777777" w:rsidR="00871131" w:rsidRPr="001359B3" w:rsidRDefault="00871131" w:rsidP="00545EAD">
            <w:pPr>
              <w:rPr>
                <w:rFonts w:eastAsia="Times New Roman" w:cs="Arial"/>
                <w:b/>
                <w:lang w:eastAsia="en-CA"/>
              </w:rPr>
            </w:pPr>
          </w:p>
        </w:tc>
        <w:tc>
          <w:tcPr>
            <w:tcW w:w="4338" w:type="dxa"/>
            <w:shd w:val="clear" w:color="auto" w:fill="EAF1DD" w:themeFill="accent3" w:themeFillTint="33"/>
          </w:tcPr>
          <w:p w14:paraId="2DFD8120" w14:textId="77777777" w:rsidR="00821DB8" w:rsidRPr="00F126A8" w:rsidRDefault="00E120DC" w:rsidP="00E120DC">
            <w:pPr>
              <w:pStyle w:val="ListParagraph"/>
              <w:numPr>
                <w:ilvl w:val="0"/>
                <w:numId w:val="7"/>
              </w:numPr>
            </w:pPr>
            <w:r w:rsidRPr="0033302E">
              <w:rPr>
                <w:rFonts w:ascii="Arial" w:eastAsia="Times New Roman" w:hAnsi="Arial" w:cs="Arial"/>
                <w:lang w:eastAsia="en-CA"/>
              </w:rPr>
              <w:t>the risk of inappropriate or unrealistic programs and initiatives</w:t>
            </w:r>
          </w:p>
          <w:p w14:paraId="714F6700" w14:textId="77777777" w:rsidR="00F126A8" w:rsidRDefault="00F126A8" w:rsidP="00F126A8"/>
          <w:p w14:paraId="0E2F604E" w14:textId="77777777" w:rsidR="00F126A8" w:rsidRDefault="00F126A8" w:rsidP="00F126A8"/>
          <w:p w14:paraId="4A8E3E6B" w14:textId="77777777" w:rsidR="00F126A8" w:rsidRDefault="00F126A8" w:rsidP="00F126A8"/>
          <w:p w14:paraId="4DFD5D8C" w14:textId="77777777" w:rsidR="00F126A8" w:rsidRPr="00E120DC" w:rsidRDefault="00F126A8" w:rsidP="00F126A8"/>
          <w:p w14:paraId="0BFA9310" w14:textId="77777777" w:rsidR="00E120DC" w:rsidRPr="001359B3" w:rsidRDefault="00E120DC" w:rsidP="00E120DC">
            <w:pPr>
              <w:pStyle w:val="ListParagraph"/>
              <w:numPr>
                <w:ilvl w:val="0"/>
                <w:numId w:val="7"/>
              </w:numPr>
            </w:pPr>
            <w:r>
              <w:rPr>
                <w:rFonts w:ascii="Arial" w:eastAsia="Times New Roman" w:hAnsi="Arial" w:cs="Arial"/>
                <w:lang w:eastAsia="en-CA"/>
              </w:rPr>
              <w:t>Alignment of strategic planning with the funder’s strategic goals for the Provincial health care system.</w:t>
            </w:r>
          </w:p>
        </w:tc>
        <w:tc>
          <w:tcPr>
            <w:tcW w:w="2608" w:type="dxa"/>
            <w:shd w:val="clear" w:color="auto" w:fill="EAF1DD" w:themeFill="accent3" w:themeFillTint="33"/>
          </w:tcPr>
          <w:p w14:paraId="26E88011" w14:textId="77777777" w:rsidR="00821DB8" w:rsidRDefault="00F126A8" w:rsidP="00F126A8">
            <w:pPr>
              <w:pStyle w:val="ListParagraph"/>
              <w:numPr>
                <w:ilvl w:val="0"/>
                <w:numId w:val="7"/>
              </w:numPr>
            </w:pPr>
            <w:r>
              <w:t xml:space="preserve">(Low) </w:t>
            </w:r>
          </w:p>
          <w:p w14:paraId="4085C8F1" w14:textId="77777777" w:rsidR="00F126A8" w:rsidRDefault="00F126A8" w:rsidP="00F126A8"/>
          <w:p w14:paraId="677AAB4D" w14:textId="77777777" w:rsidR="00F126A8" w:rsidRDefault="00F126A8" w:rsidP="00F126A8"/>
          <w:p w14:paraId="680A9C6F" w14:textId="77777777" w:rsidR="00F126A8" w:rsidRDefault="00F126A8" w:rsidP="00F126A8"/>
          <w:p w14:paraId="7A204B00" w14:textId="77777777" w:rsidR="00F126A8" w:rsidRDefault="00F126A8" w:rsidP="00F126A8"/>
          <w:p w14:paraId="43EA48CB" w14:textId="77777777" w:rsidR="00F126A8" w:rsidRDefault="00F126A8" w:rsidP="00F126A8"/>
          <w:p w14:paraId="0DF76F16" w14:textId="77777777" w:rsidR="00F126A8" w:rsidRPr="001359B3" w:rsidRDefault="00F126A8" w:rsidP="00F126A8">
            <w:pPr>
              <w:pStyle w:val="ListParagraph"/>
              <w:numPr>
                <w:ilvl w:val="0"/>
                <w:numId w:val="7"/>
              </w:numPr>
            </w:pPr>
            <w:r>
              <w:t>(Low)</w:t>
            </w:r>
          </w:p>
        </w:tc>
        <w:tc>
          <w:tcPr>
            <w:tcW w:w="4110" w:type="dxa"/>
            <w:shd w:val="clear" w:color="auto" w:fill="EAF1DD" w:themeFill="accent3" w:themeFillTint="33"/>
          </w:tcPr>
          <w:p w14:paraId="686D6293" w14:textId="71C87B20" w:rsidR="00821DB8" w:rsidRDefault="00F126A8" w:rsidP="00F126A8">
            <w:pPr>
              <w:pStyle w:val="ListParagraph"/>
              <w:numPr>
                <w:ilvl w:val="0"/>
                <w:numId w:val="7"/>
              </w:numPr>
            </w:pPr>
            <w:r>
              <w:t>(</w:t>
            </w:r>
            <w:r w:rsidR="00205C4B">
              <w:t>Severe</w:t>
            </w:r>
            <w:r>
              <w:t xml:space="preserve">) – </w:t>
            </w:r>
            <w:r w:rsidR="008E0778">
              <w:t>Misuse</w:t>
            </w:r>
            <w:r>
              <w:t xml:space="preserve"> of human and other resources, not in alignment with MOHLTC strategies and patient population EMR identified needs. </w:t>
            </w:r>
          </w:p>
          <w:p w14:paraId="476B9B76" w14:textId="77777777" w:rsidR="008E0778" w:rsidRDefault="008E0778" w:rsidP="008E0778"/>
          <w:p w14:paraId="0637D397" w14:textId="3ABA86B7" w:rsidR="008E0778" w:rsidRPr="001359B3" w:rsidRDefault="008E0778" w:rsidP="008E0778">
            <w:pPr>
              <w:pStyle w:val="ListParagraph"/>
              <w:numPr>
                <w:ilvl w:val="0"/>
                <w:numId w:val="7"/>
              </w:numPr>
            </w:pPr>
            <w:r>
              <w:t>(</w:t>
            </w:r>
            <w:r w:rsidR="00205C4B">
              <w:t>Severe</w:t>
            </w:r>
            <w:r>
              <w:t xml:space="preserve">) – Loss of funding, transition to closure. </w:t>
            </w:r>
          </w:p>
        </w:tc>
        <w:tc>
          <w:tcPr>
            <w:tcW w:w="3780" w:type="dxa"/>
            <w:shd w:val="clear" w:color="auto" w:fill="EAF1DD" w:themeFill="accent3" w:themeFillTint="33"/>
          </w:tcPr>
          <w:p w14:paraId="26BCF38A" w14:textId="77777777" w:rsidR="00821DB8" w:rsidRDefault="00450E17" w:rsidP="008E0778">
            <w:pPr>
              <w:pStyle w:val="ListParagraph"/>
              <w:numPr>
                <w:ilvl w:val="0"/>
                <w:numId w:val="7"/>
              </w:numPr>
            </w:pPr>
            <w:r>
              <w:t>All</w:t>
            </w:r>
            <w:r w:rsidR="008E0778">
              <w:t xml:space="preserve"> programs and services needs are </w:t>
            </w:r>
            <w:proofErr w:type="spellStart"/>
            <w:r w:rsidR="008E0778">
              <w:t>indentified</w:t>
            </w:r>
            <w:proofErr w:type="spellEnd"/>
            <w:r w:rsidR="008E0778">
              <w:t xml:space="preserve"> via EMR search and verification of substantial patient numbers. </w:t>
            </w:r>
          </w:p>
          <w:p w14:paraId="39D7CB00" w14:textId="77777777" w:rsidR="008E0778" w:rsidRDefault="008E0778" w:rsidP="008E0778"/>
          <w:p w14:paraId="26939EFC" w14:textId="77777777" w:rsidR="008E0778" w:rsidRDefault="008E0778" w:rsidP="008E0778"/>
          <w:p w14:paraId="0846F72D" w14:textId="77777777" w:rsidR="008E0778" w:rsidRPr="001359B3" w:rsidRDefault="008E0778" w:rsidP="008E0778">
            <w:pPr>
              <w:pStyle w:val="ListParagraph"/>
              <w:numPr>
                <w:ilvl w:val="0"/>
                <w:numId w:val="7"/>
              </w:numPr>
            </w:pPr>
            <w:r>
              <w:t xml:space="preserve">All programs and services are in alignment with provincial strategy implemented by MOHLTC.  </w:t>
            </w:r>
          </w:p>
        </w:tc>
      </w:tr>
    </w:tbl>
    <w:p w14:paraId="021DE06E" w14:textId="77777777" w:rsidR="00DD501F" w:rsidRDefault="00DD501F" w:rsidP="00AA0B21"/>
    <w:sectPr w:rsidR="00DD501F" w:rsidSect="00DC49EB">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7D0A" w14:textId="77777777" w:rsidR="00D515D0" w:rsidRDefault="00D515D0" w:rsidP="000843CC">
      <w:pPr>
        <w:spacing w:after="0" w:line="240" w:lineRule="auto"/>
      </w:pPr>
      <w:r>
        <w:separator/>
      </w:r>
    </w:p>
  </w:endnote>
  <w:endnote w:type="continuationSeparator" w:id="0">
    <w:p w14:paraId="748E3BCC" w14:textId="77777777" w:rsidR="00D515D0" w:rsidRDefault="00D515D0" w:rsidP="0008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86B3" w14:textId="77777777" w:rsidR="007D635C" w:rsidRDefault="007D6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B8B1" w14:textId="77777777" w:rsidR="007D635C" w:rsidRDefault="007D6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1D44" w14:textId="77777777" w:rsidR="007D635C" w:rsidRDefault="007D6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C5771" w14:textId="77777777" w:rsidR="00D515D0" w:rsidRDefault="00D515D0" w:rsidP="000843CC">
      <w:pPr>
        <w:spacing w:after="0" w:line="240" w:lineRule="auto"/>
      </w:pPr>
      <w:r>
        <w:separator/>
      </w:r>
    </w:p>
  </w:footnote>
  <w:footnote w:type="continuationSeparator" w:id="0">
    <w:p w14:paraId="0F1B9C8F" w14:textId="77777777" w:rsidR="00D515D0" w:rsidRDefault="00D515D0" w:rsidP="00084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AFA2" w14:textId="77777777" w:rsidR="007D635C" w:rsidRDefault="007D6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FE87" w14:textId="77777777" w:rsidR="000843CC" w:rsidRPr="000843CC" w:rsidRDefault="000843CC" w:rsidP="000843CC">
    <w:pPr>
      <w:pStyle w:val="Header"/>
      <w:ind w:right="86"/>
      <w:jc w:val="right"/>
      <w:rPr>
        <w:rFonts w:ascii="Times New Roman Italic" w:hAnsi="Times New Roman Italic"/>
        <w:b/>
        <w:i/>
        <w:color w:val="215868"/>
        <w:spacing w:val="44"/>
        <w:sz w:val="28"/>
      </w:rPr>
    </w:pPr>
    <w:r w:rsidRPr="000843CC">
      <w:rPr>
        <w:rFonts w:ascii="Times New Roman Italic" w:hAnsi="Times New Roman Italic"/>
        <w:b/>
        <w:i/>
        <w:color w:val="215868"/>
        <w:spacing w:val="44"/>
        <w:sz w:val="28"/>
      </w:rPr>
      <w:t>ETOBICOKE MEDICAL CENTRE</w:t>
    </w:r>
  </w:p>
  <w:p w14:paraId="64366286" w14:textId="2A39E614" w:rsidR="000843CC" w:rsidRDefault="00724D29" w:rsidP="000843CC">
    <w:pPr>
      <w:pStyle w:val="Header"/>
      <w:ind w:right="86"/>
      <w:jc w:val="right"/>
      <w:rPr>
        <w:b/>
        <w:color w:val="215868"/>
        <w:spacing w:val="10"/>
        <w:sz w:val="28"/>
        <w:szCs w:val="28"/>
      </w:rPr>
    </w:pPr>
    <w:r>
      <w:rPr>
        <w:b/>
        <w:i/>
        <w:noProof/>
        <w:color w:val="215868"/>
        <w:spacing w:val="44"/>
        <w:sz w:val="28"/>
        <w:szCs w:val="20"/>
        <w:lang w:eastAsia="en-CA"/>
      </w:rPr>
      <mc:AlternateContent>
        <mc:Choice Requires="wps">
          <w:drawing>
            <wp:anchor distT="0" distB="0" distL="114300" distR="114300" simplePos="0" relativeHeight="251660288" behindDoc="0" locked="0" layoutInCell="1" allowOverlap="1" wp14:anchorId="1FAF042D" wp14:editId="2ACA3401">
              <wp:simplePos x="0" y="0"/>
              <wp:positionH relativeFrom="column">
                <wp:posOffset>280035</wp:posOffset>
              </wp:positionH>
              <wp:positionV relativeFrom="paragraph">
                <wp:posOffset>26670</wp:posOffset>
              </wp:positionV>
              <wp:extent cx="10730865" cy="0"/>
              <wp:effectExtent l="13335" t="7620" r="952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0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A90FD"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1pt" to="8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" strokeweight=".5pt"/>
          </w:pict>
        </mc:Fallback>
      </mc:AlternateContent>
    </w:r>
    <w:r w:rsidR="000843CC">
      <w:rPr>
        <w:b/>
        <w:color w:val="215868"/>
        <w:spacing w:val="10"/>
        <w:sz w:val="28"/>
        <w:szCs w:val="28"/>
      </w:rPr>
      <w:t xml:space="preserve">  </w:t>
    </w:r>
    <w:r w:rsidR="000843CC" w:rsidRPr="000F4655">
      <w:rPr>
        <w:b/>
        <w:color w:val="215868"/>
        <w:spacing w:val="10"/>
        <w:sz w:val="28"/>
        <w:szCs w:val="28"/>
      </w:rPr>
      <w:t>Family Health Team</w:t>
    </w:r>
  </w:p>
  <w:p w14:paraId="156E9496" w14:textId="77777777" w:rsidR="000843CC" w:rsidRDefault="00084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4619" w14:textId="77777777" w:rsidR="007D635C" w:rsidRDefault="007D6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D7F"/>
    <w:multiLevelType w:val="hybridMultilevel"/>
    <w:tmpl w:val="42286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23268D"/>
    <w:multiLevelType w:val="hybridMultilevel"/>
    <w:tmpl w:val="3232F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A8397B"/>
    <w:multiLevelType w:val="hybridMultilevel"/>
    <w:tmpl w:val="417A7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1A2830"/>
    <w:multiLevelType w:val="hybridMultilevel"/>
    <w:tmpl w:val="907EC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36082E"/>
    <w:multiLevelType w:val="multilevel"/>
    <w:tmpl w:val="E8A22E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152EAC"/>
    <w:multiLevelType w:val="hybridMultilevel"/>
    <w:tmpl w:val="73D2D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DEA00D3"/>
    <w:multiLevelType w:val="hybridMultilevel"/>
    <w:tmpl w:val="9380F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2E"/>
    <w:rsid w:val="00000E3A"/>
    <w:rsid w:val="000257CB"/>
    <w:rsid w:val="0004449E"/>
    <w:rsid w:val="000843CC"/>
    <w:rsid w:val="00084D42"/>
    <w:rsid w:val="00092D7E"/>
    <w:rsid w:val="000A773A"/>
    <w:rsid w:val="000B5B53"/>
    <w:rsid w:val="001058D1"/>
    <w:rsid w:val="00106484"/>
    <w:rsid w:val="00120FF3"/>
    <w:rsid w:val="001359B3"/>
    <w:rsid w:val="0013649C"/>
    <w:rsid w:val="001367C7"/>
    <w:rsid w:val="00146987"/>
    <w:rsid w:val="00154A9B"/>
    <w:rsid w:val="001C35BC"/>
    <w:rsid w:val="00205C4B"/>
    <w:rsid w:val="002521B6"/>
    <w:rsid w:val="00273561"/>
    <w:rsid w:val="002C63F0"/>
    <w:rsid w:val="002D0DA5"/>
    <w:rsid w:val="0033302E"/>
    <w:rsid w:val="003910EE"/>
    <w:rsid w:val="003F4302"/>
    <w:rsid w:val="00450E17"/>
    <w:rsid w:val="0045688B"/>
    <w:rsid w:val="00471C96"/>
    <w:rsid w:val="004C19F5"/>
    <w:rsid w:val="004D4A67"/>
    <w:rsid w:val="00545413"/>
    <w:rsid w:val="00545EAD"/>
    <w:rsid w:val="00593101"/>
    <w:rsid w:val="005E06B4"/>
    <w:rsid w:val="005F2EBB"/>
    <w:rsid w:val="006574E9"/>
    <w:rsid w:val="00670687"/>
    <w:rsid w:val="0068670F"/>
    <w:rsid w:val="007171FF"/>
    <w:rsid w:val="00724D29"/>
    <w:rsid w:val="0072512E"/>
    <w:rsid w:val="00751651"/>
    <w:rsid w:val="00775869"/>
    <w:rsid w:val="00780456"/>
    <w:rsid w:val="007C5EBB"/>
    <w:rsid w:val="007D635C"/>
    <w:rsid w:val="00821DB8"/>
    <w:rsid w:val="008458FE"/>
    <w:rsid w:val="008571C5"/>
    <w:rsid w:val="00871131"/>
    <w:rsid w:val="008A0EDE"/>
    <w:rsid w:val="008A3071"/>
    <w:rsid w:val="008E0778"/>
    <w:rsid w:val="008E1F60"/>
    <w:rsid w:val="008F123A"/>
    <w:rsid w:val="009C27A6"/>
    <w:rsid w:val="009C346F"/>
    <w:rsid w:val="00A02CAB"/>
    <w:rsid w:val="00A05B12"/>
    <w:rsid w:val="00A97F32"/>
    <w:rsid w:val="00AA0B21"/>
    <w:rsid w:val="00B628C5"/>
    <w:rsid w:val="00B648D7"/>
    <w:rsid w:val="00B65984"/>
    <w:rsid w:val="00C31C67"/>
    <w:rsid w:val="00C9446A"/>
    <w:rsid w:val="00CC20BD"/>
    <w:rsid w:val="00D3511E"/>
    <w:rsid w:val="00D515D0"/>
    <w:rsid w:val="00D6411F"/>
    <w:rsid w:val="00D85CDB"/>
    <w:rsid w:val="00DB7692"/>
    <w:rsid w:val="00DC49EB"/>
    <w:rsid w:val="00DD501F"/>
    <w:rsid w:val="00E03160"/>
    <w:rsid w:val="00E120DC"/>
    <w:rsid w:val="00E27FB2"/>
    <w:rsid w:val="00E95C89"/>
    <w:rsid w:val="00EA67E3"/>
    <w:rsid w:val="00EF0D9A"/>
    <w:rsid w:val="00EF1841"/>
    <w:rsid w:val="00F126A8"/>
    <w:rsid w:val="00F636F3"/>
    <w:rsid w:val="00F76499"/>
    <w:rsid w:val="00F77963"/>
    <w:rsid w:val="00F93F42"/>
    <w:rsid w:val="00FC3B14"/>
    <w:rsid w:val="00FE57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70A4"/>
  <w15:docId w15:val="{23932EF2-B375-44E5-9B1F-B5856C2F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02E"/>
    <w:pPr>
      <w:ind w:left="720"/>
      <w:contextualSpacing/>
    </w:pPr>
  </w:style>
  <w:style w:type="character" w:styleId="Hyperlink">
    <w:name w:val="Hyperlink"/>
    <w:basedOn w:val="DefaultParagraphFont"/>
    <w:uiPriority w:val="99"/>
    <w:unhideWhenUsed/>
    <w:rsid w:val="00A02CAB"/>
    <w:rPr>
      <w:color w:val="0000FF" w:themeColor="hyperlink"/>
      <w:u w:val="single"/>
    </w:rPr>
  </w:style>
  <w:style w:type="paragraph" w:styleId="Header">
    <w:name w:val="header"/>
    <w:basedOn w:val="Normal"/>
    <w:link w:val="HeaderChar"/>
    <w:unhideWhenUsed/>
    <w:rsid w:val="000843CC"/>
    <w:pPr>
      <w:tabs>
        <w:tab w:val="center" w:pos="4680"/>
        <w:tab w:val="right" w:pos="9360"/>
      </w:tabs>
      <w:spacing w:after="0" w:line="240" w:lineRule="auto"/>
    </w:pPr>
  </w:style>
  <w:style w:type="character" w:customStyle="1" w:styleId="HeaderChar">
    <w:name w:val="Header Char"/>
    <w:basedOn w:val="DefaultParagraphFont"/>
    <w:link w:val="Header"/>
    <w:rsid w:val="000843CC"/>
  </w:style>
  <w:style w:type="paragraph" w:styleId="Footer">
    <w:name w:val="footer"/>
    <w:basedOn w:val="Normal"/>
    <w:link w:val="FooterChar"/>
    <w:uiPriority w:val="99"/>
    <w:semiHidden/>
    <w:unhideWhenUsed/>
    <w:rsid w:val="00084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43CC"/>
  </w:style>
  <w:style w:type="table" w:styleId="TableGrid">
    <w:name w:val="Table Grid"/>
    <w:basedOn w:val="TableNormal"/>
    <w:uiPriority w:val="59"/>
    <w:rsid w:val="00780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01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40947">
      <w:bodyDiv w:val="1"/>
      <w:marLeft w:val="0"/>
      <w:marRight w:val="0"/>
      <w:marTop w:val="0"/>
      <w:marBottom w:val="0"/>
      <w:divBdr>
        <w:top w:val="none" w:sz="0" w:space="0" w:color="auto"/>
        <w:left w:val="none" w:sz="0" w:space="0" w:color="auto"/>
        <w:bottom w:val="none" w:sz="0" w:space="0" w:color="auto"/>
        <w:right w:val="none" w:sz="0" w:space="0" w:color="auto"/>
      </w:divBdr>
      <w:divsChild>
        <w:div w:id="119881950">
          <w:marLeft w:val="0"/>
          <w:marRight w:val="0"/>
          <w:marTop w:val="0"/>
          <w:marBottom w:val="0"/>
          <w:divBdr>
            <w:top w:val="none" w:sz="0" w:space="0" w:color="auto"/>
            <w:left w:val="none" w:sz="0" w:space="0" w:color="auto"/>
            <w:bottom w:val="none" w:sz="0" w:space="0" w:color="auto"/>
            <w:right w:val="none" w:sz="0" w:space="0" w:color="auto"/>
          </w:divBdr>
        </w:div>
        <w:div w:id="781725024">
          <w:marLeft w:val="0"/>
          <w:marRight w:val="0"/>
          <w:marTop w:val="0"/>
          <w:marBottom w:val="0"/>
          <w:divBdr>
            <w:top w:val="none" w:sz="0" w:space="0" w:color="auto"/>
            <w:left w:val="none" w:sz="0" w:space="0" w:color="auto"/>
            <w:bottom w:val="none" w:sz="0" w:space="0" w:color="auto"/>
            <w:right w:val="none" w:sz="0" w:space="0" w:color="auto"/>
          </w:divBdr>
        </w:div>
        <w:div w:id="1260874344">
          <w:marLeft w:val="0"/>
          <w:marRight w:val="0"/>
          <w:marTop w:val="0"/>
          <w:marBottom w:val="0"/>
          <w:divBdr>
            <w:top w:val="none" w:sz="0" w:space="0" w:color="auto"/>
            <w:left w:val="none" w:sz="0" w:space="0" w:color="auto"/>
            <w:bottom w:val="none" w:sz="0" w:space="0" w:color="auto"/>
            <w:right w:val="none" w:sz="0" w:space="0" w:color="auto"/>
          </w:divBdr>
        </w:div>
        <w:div w:id="1003898523">
          <w:marLeft w:val="0"/>
          <w:marRight w:val="0"/>
          <w:marTop w:val="0"/>
          <w:marBottom w:val="0"/>
          <w:divBdr>
            <w:top w:val="none" w:sz="0" w:space="0" w:color="auto"/>
            <w:left w:val="none" w:sz="0" w:space="0" w:color="auto"/>
            <w:bottom w:val="none" w:sz="0" w:space="0" w:color="auto"/>
            <w:right w:val="none" w:sz="0" w:space="0" w:color="auto"/>
          </w:divBdr>
        </w:div>
        <w:div w:id="1141310423">
          <w:marLeft w:val="0"/>
          <w:marRight w:val="0"/>
          <w:marTop w:val="0"/>
          <w:marBottom w:val="0"/>
          <w:divBdr>
            <w:top w:val="none" w:sz="0" w:space="0" w:color="auto"/>
            <w:left w:val="none" w:sz="0" w:space="0" w:color="auto"/>
            <w:bottom w:val="none" w:sz="0" w:space="0" w:color="auto"/>
            <w:right w:val="none" w:sz="0" w:space="0" w:color="auto"/>
          </w:divBdr>
        </w:div>
        <w:div w:id="1238442605">
          <w:marLeft w:val="0"/>
          <w:marRight w:val="0"/>
          <w:marTop w:val="0"/>
          <w:marBottom w:val="0"/>
          <w:divBdr>
            <w:top w:val="none" w:sz="0" w:space="0" w:color="auto"/>
            <w:left w:val="none" w:sz="0" w:space="0" w:color="auto"/>
            <w:bottom w:val="none" w:sz="0" w:space="0" w:color="auto"/>
            <w:right w:val="none" w:sz="0" w:space="0" w:color="auto"/>
          </w:divBdr>
        </w:div>
        <w:div w:id="1379941035">
          <w:marLeft w:val="0"/>
          <w:marRight w:val="0"/>
          <w:marTop w:val="0"/>
          <w:marBottom w:val="0"/>
          <w:divBdr>
            <w:top w:val="none" w:sz="0" w:space="0" w:color="auto"/>
            <w:left w:val="none" w:sz="0" w:space="0" w:color="auto"/>
            <w:bottom w:val="none" w:sz="0" w:space="0" w:color="auto"/>
            <w:right w:val="none" w:sz="0" w:space="0" w:color="auto"/>
          </w:divBdr>
        </w:div>
        <w:div w:id="1307586598">
          <w:marLeft w:val="0"/>
          <w:marRight w:val="0"/>
          <w:marTop w:val="0"/>
          <w:marBottom w:val="0"/>
          <w:divBdr>
            <w:top w:val="none" w:sz="0" w:space="0" w:color="auto"/>
            <w:left w:val="none" w:sz="0" w:space="0" w:color="auto"/>
            <w:bottom w:val="none" w:sz="0" w:space="0" w:color="auto"/>
            <w:right w:val="none" w:sz="0" w:space="0" w:color="auto"/>
          </w:divBdr>
        </w:div>
        <w:div w:id="639462160">
          <w:marLeft w:val="0"/>
          <w:marRight w:val="0"/>
          <w:marTop w:val="0"/>
          <w:marBottom w:val="0"/>
          <w:divBdr>
            <w:top w:val="none" w:sz="0" w:space="0" w:color="auto"/>
            <w:left w:val="none" w:sz="0" w:space="0" w:color="auto"/>
            <w:bottom w:val="none" w:sz="0" w:space="0" w:color="auto"/>
            <w:right w:val="none" w:sz="0" w:space="0" w:color="auto"/>
          </w:divBdr>
        </w:div>
        <w:div w:id="1602834773">
          <w:marLeft w:val="0"/>
          <w:marRight w:val="0"/>
          <w:marTop w:val="0"/>
          <w:marBottom w:val="0"/>
          <w:divBdr>
            <w:top w:val="none" w:sz="0" w:space="0" w:color="auto"/>
            <w:left w:val="none" w:sz="0" w:space="0" w:color="auto"/>
            <w:bottom w:val="none" w:sz="0" w:space="0" w:color="auto"/>
            <w:right w:val="none" w:sz="0" w:space="0" w:color="auto"/>
          </w:divBdr>
        </w:div>
        <w:div w:id="1085104757">
          <w:marLeft w:val="0"/>
          <w:marRight w:val="0"/>
          <w:marTop w:val="0"/>
          <w:marBottom w:val="0"/>
          <w:divBdr>
            <w:top w:val="none" w:sz="0" w:space="0" w:color="auto"/>
            <w:left w:val="none" w:sz="0" w:space="0" w:color="auto"/>
            <w:bottom w:val="none" w:sz="0" w:space="0" w:color="auto"/>
            <w:right w:val="none" w:sz="0" w:space="0" w:color="auto"/>
          </w:divBdr>
        </w:div>
        <w:div w:id="1291284381">
          <w:marLeft w:val="0"/>
          <w:marRight w:val="0"/>
          <w:marTop w:val="0"/>
          <w:marBottom w:val="0"/>
          <w:divBdr>
            <w:top w:val="none" w:sz="0" w:space="0" w:color="auto"/>
            <w:left w:val="none" w:sz="0" w:space="0" w:color="auto"/>
            <w:bottom w:val="none" w:sz="0" w:space="0" w:color="auto"/>
            <w:right w:val="none" w:sz="0" w:space="0" w:color="auto"/>
          </w:divBdr>
        </w:div>
        <w:div w:id="16004349">
          <w:marLeft w:val="0"/>
          <w:marRight w:val="0"/>
          <w:marTop w:val="0"/>
          <w:marBottom w:val="0"/>
          <w:divBdr>
            <w:top w:val="none" w:sz="0" w:space="0" w:color="auto"/>
            <w:left w:val="none" w:sz="0" w:space="0" w:color="auto"/>
            <w:bottom w:val="none" w:sz="0" w:space="0" w:color="auto"/>
            <w:right w:val="none" w:sz="0" w:space="0" w:color="auto"/>
          </w:divBdr>
        </w:div>
        <w:div w:id="1436444510">
          <w:marLeft w:val="0"/>
          <w:marRight w:val="0"/>
          <w:marTop w:val="0"/>
          <w:marBottom w:val="0"/>
          <w:divBdr>
            <w:top w:val="none" w:sz="0" w:space="0" w:color="auto"/>
            <w:left w:val="none" w:sz="0" w:space="0" w:color="auto"/>
            <w:bottom w:val="none" w:sz="0" w:space="0" w:color="auto"/>
            <w:right w:val="none" w:sz="0" w:space="0" w:color="auto"/>
          </w:divBdr>
        </w:div>
        <w:div w:id="875850318">
          <w:marLeft w:val="0"/>
          <w:marRight w:val="0"/>
          <w:marTop w:val="0"/>
          <w:marBottom w:val="0"/>
          <w:divBdr>
            <w:top w:val="none" w:sz="0" w:space="0" w:color="auto"/>
            <w:left w:val="none" w:sz="0" w:space="0" w:color="auto"/>
            <w:bottom w:val="none" w:sz="0" w:space="0" w:color="auto"/>
            <w:right w:val="none" w:sz="0" w:space="0" w:color="auto"/>
          </w:divBdr>
        </w:div>
        <w:div w:id="1807044261">
          <w:marLeft w:val="0"/>
          <w:marRight w:val="0"/>
          <w:marTop w:val="0"/>
          <w:marBottom w:val="0"/>
          <w:divBdr>
            <w:top w:val="none" w:sz="0" w:space="0" w:color="auto"/>
            <w:left w:val="none" w:sz="0" w:space="0" w:color="auto"/>
            <w:bottom w:val="none" w:sz="0" w:space="0" w:color="auto"/>
            <w:right w:val="none" w:sz="0" w:space="0" w:color="auto"/>
          </w:divBdr>
        </w:div>
        <w:div w:id="518542197">
          <w:marLeft w:val="0"/>
          <w:marRight w:val="0"/>
          <w:marTop w:val="0"/>
          <w:marBottom w:val="0"/>
          <w:divBdr>
            <w:top w:val="none" w:sz="0" w:space="0" w:color="auto"/>
            <w:left w:val="none" w:sz="0" w:space="0" w:color="auto"/>
            <w:bottom w:val="none" w:sz="0" w:space="0" w:color="auto"/>
            <w:right w:val="none" w:sz="0" w:space="0" w:color="auto"/>
          </w:divBdr>
        </w:div>
        <w:div w:id="1544755587">
          <w:marLeft w:val="0"/>
          <w:marRight w:val="0"/>
          <w:marTop w:val="0"/>
          <w:marBottom w:val="0"/>
          <w:divBdr>
            <w:top w:val="none" w:sz="0" w:space="0" w:color="auto"/>
            <w:left w:val="none" w:sz="0" w:space="0" w:color="auto"/>
            <w:bottom w:val="none" w:sz="0" w:space="0" w:color="auto"/>
            <w:right w:val="none" w:sz="0" w:space="0" w:color="auto"/>
          </w:divBdr>
        </w:div>
        <w:div w:id="1327393801">
          <w:marLeft w:val="0"/>
          <w:marRight w:val="0"/>
          <w:marTop w:val="0"/>
          <w:marBottom w:val="0"/>
          <w:divBdr>
            <w:top w:val="none" w:sz="0" w:space="0" w:color="auto"/>
            <w:left w:val="none" w:sz="0" w:space="0" w:color="auto"/>
            <w:bottom w:val="none" w:sz="0" w:space="0" w:color="auto"/>
            <w:right w:val="none" w:sz="0" w:space="0" w:color="auto"/>
          </w:divBdr>
        </w:div>
        <w:div w:id="783186670">
          <w:marLeft w:val="0"/>
          <w:marRight w:val="0"/>
          <w:marTop w:val="0"/>
          <w:marBottom w:val="0"/>
          <w:divBdr>
            <w:top w:val="none" w:sz="0" w:space="0" w:color="auto"/>
            <w:left w:val="none" w:sz="0" w:space="0" w:color="auto"/>
            <w:bottom w:val="none" w:sz="0" w:space="0" w:color="auto"/>
            <w:right w:val="none" w:sz="0" w:space="0" w:color="auto"/>
          </w:divBdr>
        </w:div>
        <w:div w:id="401756828">
          <w:marLeft w:val="0"/>
          <w:marRight w:val="0"/>
          <w:marTop w:val="0"/>
          <w:marBottom w:val="0"/>
          <w:divBdr>
            <w:top w:val="none" w:sz="0" w:space="0" w:color="auto"/>
            <w:left w:val="none" w:sz="0" w:space="0" w:color="auto"/>
            <w:bottom w:val="none" w:sz="0" w:space="0" w:color="auto"/>
            <w:right w:val="none" w:sz="0" w:space="0" w:color="auto"/>
          </w:divBdr>
        </w:div>
        <w:div w:id="1519924638">
          <w:marLeft w:val="0"/>
          <w:marRight w:val="0"/>
          <w:marTop w:val="0"/>
          <w:marBottom w:val="0"/>
          <w:divBdr>
            <w:top w:val="none" w:sz="0" w:space="0" w:color="auto"/>
            <w:left w:val="none" w:sz="0" w:space="0" w:color="auto"/>
            <w:bottom w:val="none" w:sz="0" w:space="0" w:color="auto"/>
            <w:right w:val="none" w:sz="0" w:space="0" w:color="auto"/>
          </w:divBdr>
        </w:div>
        <w:div w:id="315883983">
          <w:marLeft w:val="0"/>
          <w:marRight w:val="0"/>
          <w:marTop w:val="0"/>
          <w:marBottom w:val="0"/>
          <w:divBdr>
            <w:top w:val="none" w:sz="0" w:space="0" w:color="auto"/>
            <w:left w:val="none" w:sz="0" w:space="0" w:color="auto"/>
            <w:bottom w:val="none" w:sz="0" w:space="0" w:color="auto"/>
            <w:right w:val="none" w:sz="0" w:space="0" w:color="auto"/>
          </w:divBdr>
        </w:div>
        <w:div w:id="1654021650">
          <w:marLeft w:val="0"/>
          <w:marRight w:val="0"/>
          <w:marTop w:val="0"/>
          <w:marBottom w:val="0"/>
          <w:divBdr>
            <w:top w:val="none" w:sz="0" w:space="0" w:color="auto"/>
            <w:left w:val="none" w:sz="0" w:space="0" w:color="auto"/>
            <w:bottom w:val="none" w:sz="0" w:space="0" w:color="auto"/>
            <w:right w:val="none" w:sz="0" w:space="0" w:color="auto"/>
          </w:divBdr>
        </w:div>
        <w:div w:id="1803189101">
          <w:marLeft w:val="0"/>
          <w:marRight w:val="0"/>
          <w:marTop w:val="0"/>
          <w:marBottom w:val="0"/>
          <w:divBdr>
            <w:top w:val="none" w:sz="0" w:space="0" w:color="auto"/>
            <w:left w:val="none" w:sz="0" w:space="0" w:color="auto"/>
            <w:bottom w:val="none" w:sz="0" w:space="0" w:color="auto"/>
            <w:right w:val="none" w:sz="0" w:space="0" w:color="auto"/>
          </w:divBdr>
        </w:div>
        <w:div w:id="1134712058">
          <w:marLeft w:val="0"/>
          <w:marRight w:val="0"/>
          <w:marTop w:val="0"/>
          <w:marBottom w:val="0"/>
          <w:divBdr>
            <w:top w:val="none" w:sz="0" w:space="0" w:color="auto"/>
            <w:left w:val="none" w:sz="0" w:space="0" w:color="auto"/>
            <w:bottom w:val="none" w:sz="0" w:space="0" w:color="auto"/>
            <w:right w:val="none" w:sz="0" w:space="0" w:color="auto"/>
          </w:divBdr>
        </w:div>
        <w:div w:id="354816264">
          <w:marLeft w:val="0"/>
          <w:marRight w:val="0"/>
          <w:marTop w:val="0"/>
          <w:marBottom w:val="0"/>
          <w:divBdr>
            <w:top w:val="none" w:sz="0" w:space="0" w:color="auto"/>
            <w:left w:val="none" w:sz="0" w:space="0" w:color="auto"/>
            <w:bottom w:val="none" w:sz="0" w:space="0" w:color="auto"/>
            <w:right w:val="none" w:sz="0" w:space="0" w:color="auto"/>
          </w:divBdr>
        </w:div>
        <w:div w:id="2039894271">
          <w:marLeft w:val="0"/>
          <w:marRight w:val="0"/>
          <w:marTop w:val="0"/>
          <w:marBottom w:val="0"/>
          <w:divBdr>
            <w:top w:val="none" w:sz="0" w:space="0" w:color="auto"/>
            <w:left w:val="none" w:sz="0" w:space="0" w:color="auto"/>
            <w:bottom w:val="none" w:sz="0" w:space="0" w:color="auto"/>
            <w:right w:val="none" w:sz="0" w:space="0" w:color="auto"/>
          </w:divBdr>
        </w:div>
        <w:div w:id="1408838795">
          <w:marLeft w:val="0"/>
          <w:marRight w:val="0"/>
          <w:marTop w:val="0"/>
          <w:marBottom w:val="0"/>
          <w:divBdr>
            <w:top w:val="none" w:sz="0" w:space="0" w:color="auto"/>
            <w:left w:val="none" w:sz="0" w:space="0" w:color="auto"/>
            <w:bottom w:val="none" w:sz="0" w:space="0" w:color="auto"/>
            <w:right w:val="none" w:sz="0" w:space="0" w:color="auto"/>
          </w:divBdr>
        </w:div>
        <w:div w:id="1425303823">
          <w:marLeft w:val="0"/>
          <w:marRight w:val="0"/>
          <w:marTop w:val="0"/>
          <w:marBottom w:val="0"/>
          <w:divBdr>
            <w:top w:val="none" w:sz="0" w:space="0" w:color="auto"/>
            <w:left w:val="none" w:sz="0" w:space="0" w:color="auto"/>
            <w:bottom w:val="none" w:sz="0" w:space="0" w:color="auto"/>
            <w:right w:val="none" w:sz="0" w:space="0" w:color="auto"/>
          </w:divBdr>
        </w:div>
        <w:div w:id="2099667216">
          <w:marLeft w:val="0"/>
          <w:marRight w:val="0"/>
          <w:marTop w:val="0"/>
          <w:marBottom w:val="0"/>
          <w:divBdr>
            <w:top w:val="none" w:sz="0" w:space="0" w:color="auto"/>
            <w:left w:val="none" w:sz="0" w:space="0" w:color="auto"/>
            <w:bottom w:val="none" w:sz="0" w:space="0" w:color="auto"/>
            <w:right w:val="none" w:sz="0" w:space="0" w:color="auto"/>
          </w:divBdr>
        </w:div>
        <w:div w:id="1178232163">
          <w:marLeft w:val="0"/>
          <w:marRight w:val="0"/>
          <w:marTop w:val="0"/>
          <w:marBottom w:val="0"/>
          <w:divBdr>
            <w:top w:val="none" w:sz="0" w:space="0" w:color="auto"/>
            <w:left w:val="none" w:sz="0" w:space="0" w:color="auto"/>
            <w:bottom w:val="none" w:sz="0" w:space="0" w:color="auto"/>
            <w:right w:val="none" w:sz="0" w:space="0" w:color="auto"/>
          </w:divBdr>
        </w:div>
        <w:div w:id="770392474">
          <w:marLeft w:val="0"/>
          <w:marRight w:val="0"/>
          <w:marTop w:val="0"/>
          <w:marBottom w:val="0"/>
          <w:divBdr>
            <w:top w:val="none" w:sz="0" w:space="0" w:color="auto"/>
            <w:left w:val="none" w:sz="0" w:space="0" w:color="auto"/>
            <w:bottom w:val="none" w:sz="0" w:space="0" w:color="auto"/>
            <w:right w:val="none" w:sz="0" w:space="0" w:color="auto"/>
          </w:divBdr>
        </w:div>
        <w:div w:id="1440491386">
          <w:marLeft w:val="0"/>
          <w:marRight w:val="0"/>
          <w:marTop w:val="0"/>
          <w:marBottom w:val="0"/>
          <w:divBdr>
            <w:top w:val="none" w:sz="0" w:space="0" w:color="auto"/>
            <w:left w:val="none" w:sz="0" w:space="0" w:color="auto"/>
            <w:bottom w:val="none" w:sz="0" w:space="0" w:color="auto"/>
            <w:right w:val="none" w:sz="0" w:space="0" w:color="auto"/>
          </w:divBdr>
        </w:div>
        <w:div w:id="20740337">
          <w:marLeft w:val="0"/>
          <w:marRight w:val="0"/>
          <w:marTop w:val="0"/>
          <w:marBottom w:val="0"/>
          <w:divBdr>
            <w:top w:val="none" w:sz="0" w:space="0" w:color="auto"/>
            <w:left w:val="none" w:sz="0" w:space="0" w:color="auto"/>
            <w:bottom w:val="none" w:sz="0" w:space="0" w:color="auto"/>
            <w:right w:val="none" w:sz="0" w:space="0" w:color="auto"/>
          </w:divBdr>
        </w:div>
        <w:div w:id="1510484276">
          <w:marLeft w:val="0"/>
          <w:marRight w:val="0"/>
          <w:marTop w:val="0"/>
          <w:marBottom w:val="0"/>
          <w:divBdr>
            <w:top w:val="none" w:sz="0" w:space="0" w:color="auto"/>
            <w:left w:val="none" w:sz="0" w:space="0" w:color="auto"/>
            <w:bottom w:val="none" w:sz="0" w:space="0" w:color="auto"/>
            <w:right w:val="none" w:sz="0" w:space="0" w:color="auto"/>
          </w:divBdr>
        </w:div>
        <w:div w:id="1418022030">
          <w:marLeft w:val="0"/>
          <w:marRight w:val="0"/>
          <w:marTop w:val="0"/>
          <w:marBottom w:val="0"/>
          <w:divBdr>
            <w:top w:val="none" w:sz="0" w:space="0" w:color="auto"/>
            <w:left w:val="none" w:sz="0" w:space="0" w:color="auto"/>
            <w:bottom w:val="none" w:sz="0" w:space="0" w:color="auto"/>
            <w:right w:val="none" w:sz="0" w:space="0" w:color="auto"/>
          </w:divBdr>
        </w:div>
      </w:divsChild>
    </w:div>
    <w:div w:id="358552791">
      <w:bodyDiv w:val="1"/>
      <w:marLeft w:val="0"/>
      <w:marRight w:val="0"/>
      <w:marTop w:val="0"/>
      <w:marBottom w:val="0"/>
      <w:divBdr>
        <w:top w:val="none" w:sz="0" w:space="0" w:color="auto"/>
        <w:left w:val="none" w:sz="0" w:space="0" w:color="auto"/>
        <w:bottom w:val="none" w:sz="0" w:space="0" w:color="auto"/>
        <w:right w:val="none" w:sz="0" w:space="0" w:color="auto"/>
      </w:divBdr>
      <w:divsChild>
        <w:div w:id="858932847">
          <w:marLeft w:val="0"/>
          <w:marRight w:val="0"/>
          <w:marTop w:val="0"/>
          <w:marBottom w:val="0"/>
          <w:divBdr>
            <w:top w:val="none" w:sz="0" w:space="0" w:color="auto"/>
            <w:left w:val="none" w:sz="0" w:space="0" w:color="auto"/>
            <w:bottom w:val="none" w:sz="0" w:space="0" w:color="auto"/>
            <w:right w:val="none" w:sz="0" w:space="0" w:color="auto"/>
          </w:divBdr>
        </w:div>
        <w:div w:id="1069573252">
          <w:marLeft w:val="0"/>
          <w:marRight w:val="0"/>
          <w:marTop w:val="0"/>
          <w:marBottom w:val="0"/>
          <w:divBdr>
            <w:top w:val="none" w:sz="0" w:space="0" w:color="auto"/>
            <w:left w:val="none" w:sz="0" w:space="0" w:color="auto"/>
            <w:bottom w:val="none" w:sz="0" w:space="0" w:color="auto"/>
            <w:right w:val="none" w:sz="0" w:space="0" w:color="auto"/>
          </w:divBdr>
        </w:div>
        <w:div w:id="1268196643">
          <w:marLeft w:val="0"/>
          <w:marRight w:val="0"/>
          <w:marTop w:val="0"/>
          <w:marBottom w:val="0"/>
          <w:divBdr>
            <w:top w:val="none" w:sz="0" w:space="0" w:color="auto"/>
            <w:left w:val="none" w:sz="0" w:space="0" w:color="auto"/>
            <w:bottom w:val="none" w:sz="0" w:space="0" w:color="auto"/>
            <w:right w:val="none" w:sz="0" w:space="0" w:color="auto"/>
          </w:divBdr>
        </w:div>
        <w:div w:id="911699863">
          <w:marLeft w:val="0"/>
          <w:marRight w:val="0"/>
          <w:marTop w:val="0"/>
          <w:marBottom w:val="0"/>
          <w:divBdr>
            <w:top w:val="none" w:sz="0" w:space="0" w:color="auto"/>
            <w:left w:val="none" w:sz="0" w:space="0" w:color="auto"/>
            <w:bottom w:val="none" w:sz="0" w:space="0" w:color="auto"/>
            <w:right w:val="none" w:sz="0" w:space="0" w:color="auto"/>
          </w:divBdr>
        </w:div>
        <w:div w:id="456459258">
          <w:marLeft w:val="0"/>
          <w:marRight w:val="0"/>
          <w:marTop w:val="0"/>
          <w:marBottom w:val="0"/>
          <w:divBdr>
            <w:top w:val="none" w:sz="0" w:space="0" w:color="auto"/>
            <w:left w:val="none" w:sz="0" w:space="0" w:color="auto"/>
            <w:bottom w:val="none" w:sz="0" w:space="0" w:color="auto"/>
            <w:right w:val="none" w:sz="0" w:space="0" w:color="auto"/>
          </w:divBdr>
        </w:div>
        <w:div w:id="604652164">
          <w:marLeft w:val="0"/>
          <w:marRight w:val="0"/>
          <w:marTop w:val="0"/>
          <w:marBottom w:val="0"/>
          <w:divBdr>
            <w:top w:val="none" w:sz="0" w:space="0" w:color="auto"/>
            <w:left w:val="none" w:sz="0" w:space="0" w:color="auto"/>
            <w:bottom w:val="none" w:sz="0" w:space="0" w:color="auto"/>
            <w:right w:val="none" w:sz="0" w:space="0" w:color="auto"/>
          </w:divBdr>
        </w:div>
        <w:div w:id="1658026244">
          <w:marLeft w:val="0"/>
          <w:marRight w:val="0"/>
          <w:marTop w:val="0"/>
          <w:marBottom w:val="0"/>
          <w:divBdr>
            <w:top w:val="none" w:sz="0" w:space="0" w:color="auto"/>
            <w:left w:val="none" w:sz="0" w:space="0" w:color="auto"/>
            <w:bottom w:val="none" w:sz="0" w:space="0" w:color="auto"/>
            <w:right w:val="none" w:sz="0" w:space="0" w:color="auto"/>
          </w:divBdr>
        </w:div>
        <w:div w:id="906183394">
          <w:marLeft w:val="0"/>
          <w:marRight w:val="0"/>
          <w:marTop w:val="0"/>
          <w:marBottom w:val="0"/>
          <w:divBdr>
            <w:top w:val="none" w:sz="0" w:space="0" w:color="auto"/>
            <w:left w:val="none" w:sz="0" w:space="0" w:color="auto"/>
            <w:bottom w:val="none" w:sz="0" w:space="0" w:color="auto"/>
            <w:right w:val="none" w:sz="0" w:space="0" w:color="auto"/>
          </w:divBdr>
        </w:div>
        <w:div w:id="1820996069">
          <w:marLeft w:val="0"/>
          <w:marRight w:val="0"/>
          <w:marTop w:val="0"/>
          <w:marBottom w:val="0"/>
          <w:divBdr>
            <w:top w:val="none" w:sz="0" w:space="0" w:color="auto"/>
            <w:left w:val="none" w:sz="0" w:space="0" w:color="auto"/>
            <w:bottom w:val="none" w:sz="0" w:space="0" w:color="auto"/>
            <w:right w:val="none" w:sz="0" w:space="0" w:color="auto"/>
          </w:divBdr>
        </w:div>
        <w:div w:id="1176770058">
          <w:marLeft w:val="0"/>
          <w:marRight w:val="0"/>
          <w:marTop w:val="0"/>
          <w:marBottom w:val="0"/>
          <w:divBdr>
            <w:top w:val="none" w:sz="0" w:space="0" w:color="auto"/>
            <w:left w:val="none" w:sz="0" w:space="0" w:color="auto"/>
            <w:bottom w:val="none" w:sz="0" w:space="0" w:color="auto"/>
            <w:right w:val="none" w:sz="0" w:space="0" w:color="auto"/>
          </w:divBdr>
        </w:div>
        <w:div w:id="305203153">
          <w:marLeft w:val="0"/>
          <w:marRight w:val="0"/>
          <w:marTop w:val="0"/>
          <w:marBottom w:val="0"/>
          <w:divBdr>
            <w:top w:val="none" w:sz="0" w:space="0" w:color="auto"/>
            <w:left w:val="none" w:sz="0" w:space="0" w:color="auto"/>
            <w:bottom w:val="none" w:sz="0" w:space="0" w:color="auto"/>
            <w:right w:val="none" w:sz="0" w:space="0" w:color="auto"/>
          </w:divBdr>
        </w:div>
        <w:div w:id="1835031995">
          <w:marLeft w:val="0"/>
          <w:marRight w:val="0"/>
          <w:marTop w:val="0"/>
          <w:marBottom w:val="0"/>
          <w:divBdr>
            <w:top w:val="none" w:sz="0" w:space="0" w:color="auto"/>
            <w:left w:val="none" w:sz="0" w:space="0" w:color="auto"/>
            <w:bottom w:val="none" w:sz="0" w:space="0" w:color="auto"/>
            <w:right w:val="none" w:sz="0" w:space="0" w:color="auto"/>
          </w:divBdr>
        </w:div>
        <w:div w:id="2118213450">
          <w:marLeft w:val="0"/>
          <w:marRight w:val="0"/>
          <w:marTop w:val="0"/>
          <w:marBottom w:val="0"/>
          <w:divBdr>
            <w:top w:val="none" w:sz="0" w:space="0" w:color="auto"/>
            <w:left w:val="none" w:sz="0" w:space="0" w:color="auto"/>
            <w:bottom w:val="none" w:sz="0" w:space="0" w:color="auto"/>
            <w:right w:val="none" w:sz="0" w:space="0" w:color="auto"/>
          </w:divBdr>
        </w:div>
        <w:div w:id="898129375">
          <w:marLeft w:val="0"/>
          <w:marRight w:val="0"/>
          <w:marTop w:val="0"/>
          <w:marBottom w:val="0"/>
          <w:divBdr>
            <w:top w:val="none" w:sz="0" w:space="0" w:color="auto"/>
            <w:left w:val="none" w:sz="0" w:space="0" w:color="auto"/>
            <w:bottom w:val="none" w:sz="0" w:space="0" w:color="auto"/>
            <w:right w:val="none" w:sz="0" w:space="0" w:color="auto"/>
          </w:divBdr>
        </w:div>
        <w:div w:id="1376151998">
          <w:marLeft w:val="0"/>
          <w:marRight w:val="0"/>
          <w:marTop w:val="0"/>
          <w:marBottom w:val="0"/>
          <w:divBdr>
            <w:top w:val="none" w:sz="0" w:space="0" w:color="auto"/>
            <w:left w:val="none" w:sz="0" w:space="0" w:color="auto"/>
            <w:bottom w:val="none" w:sz="0" w:space="0" w:color="auto"/>
            <w:right w:val="none" w:sz="0" w:space="0" w:color="auto"/>
          </w:divBdr>
        </w:div>
        <w:div w:id="1398744843">
          <w:marLeft w:val="0"/>
          <w:marRight w:val="0"/>
          <w:marTop w:val="0"/>
          <w:marBottom w:val="0"/>
          <w:divBdr>
            <w:top w:val="none" w:sz="0" w:space="0" w:color="auto"/>
            <w:left w:val="none" w:sz="0" w:space="0" w:color="auto"/>
            <w:bottom w:val="none" w:sz="0" w:space="0" w:color="auto"/>
            <w:right w:val="none" w:sz="0" w:space="0" w:color="auto"/>
          </w:divBdr>
        </w:div>
        <w:div w:id="1742602701">
          <w:marLeft w:val="0"/>
          <w:marRight w:val="0"/>
          <w:marTop w:val="0"/>
          <w:marBottom w:val="0"/>
          <w:divBdr>
            <w:top w:val="none" w:sz="0" w:space="0" w:color="auto"/>
            <w:left w:val="none" w:sz="0" w:space="0" w:color="auto"/>
            <w:bottom w:val="none" w:sz="0" w:space="0" w:color="auto"/>
            <w:right w:val="none" w:sz="0" w:space="0" w:color="auto"/>
          </w:divBdr>
        </w:div>
        <w:div w:id="298464013">
          <w:marLeft w:val="0"/>
          <w:marRight w:val="0"/>
          <w:marTop w:val="0"/>
          <w:marBottom w:val="0"/>
          <w:divBdr>
            <w:top w:val="none" w:sz="0" w:space="0" w:color="auto"/>
            <w:left w:val="none" w:sz="0" w:space="0" w:color="auto"/>
            <w:bottom w:val="none" w:sz="0" w:space="0" w:color="auto"/>
            <w:right w:val="none" w:sz="0" w:space="0" w:color="auto"/>
          </w:divBdr>
        </w:div>
        <w:div w:id="381682042">
          <w:marLeft w:val="0"/>
          <w:marRight w:val="0"/>
          <w:marTop w:val="0"/>
          <w:marBottom w:val="0"/>
          <w:divBdr>
            <w:top w:val="none" w:sz="0" w:space="0" w:color="auto"/>
            <w:left w:val="none" w:sz="0" w:space="0" w:color="auto"/>
            <w:bottom w:val="none" w:sz="0" w:space="0" w:color="auto"/>
            <w:right w:val="none" w:sz="0" w:space="0" w:color="auto"/>
          </w:divBdr>
        </w:div>
        <w:div w:id="484131046">
          <w:marLeft w:val="0"/>
          <w:marRight w:val="0"/>
          <w:marTop w:val="0"/>
          <w:marBottom w:val="0"/>
          <w:divBdr>
            <w:top w:val="none" w:sz="0" w:space="0" w:color="auto"/>
            <w:left w:val="none" w:sz="0" w:space="0" w:color="auto"/>
            <w:bottom w:val="none" w:sz="0" w:space="0" w:color="auto"/>
            <w:right w:val="none" w:sz="0" w:space="0" w:color="auto"/>
          </w:divBdr>
        </w:div>
        <w:div w:id="1176529385">
          <w:marLeft w:val="0"/>
          <w:marRight w:val="0"/>
          <w:marTop w:val="0"/>
          <w:marBottom w:val="0"/>
          <w:divBdr>
            <w:top w:val="none" w:sz="0" w:space="0" w:color="auto"/>
            <w:left w:val="none" w:sz="0" w:space="0" w:color="auto"/>
            <w:bottom w:val="none" w:sz="0" w:space="0" w:color="auto"/>
            <w:right w:val="none" w:sz="0" w:space="0" w:color="auto"/>
          </w:divBdr>
        </w:div>
        <w:div w:id="973604800">
          <w:marLeft w:val="0"/>
          <w:marRight w:val="0"/>
          <w:marTop w:val="0"/>
          <w:marBottom w:val="0"/>
          <w:divBdr>
            <w:top w:val="none" w:sz="0" w:space="0" w:color="auto"/>
            <w:left w:val="none" w:sz="0" w:space="0" w:color="auto"/>
            <w:bottom w:val="none" w:sz="0" w:space="0" w:color="auto"/>
            <w:right w:val="none" w:sz="0" w:space="0" w:color="auto"/>
          </w:divBdr>
        </w:div>
        <w:div w:id="1367682615">
          <w:marLeft w:val="0"/>
          <w:marRight w:val="0"/>
          <w:marTop w:val="0"/>
          <w:marBottom w:val="0"/>
          <w:divBdr>
            <w:top w:val="none" w:sz="0" w:space="0" w:color="auto"/>
            <w:left w:val="none" w:sz="0" w:space="0" w:color="auto"/>
            <w:bottom w:val="none" w:sz="0" w:space="0" w:color="auto"/>
            <w:right w:val="none" w:sz="0" w:space="0" w:color="auto"/>
          </w:divBdr>
        </w:div>
        <w:div w:id="314384047">
          <w:marLeft w:val="0"/>
          <w:marRight w:val="0"/>
          <w:marTop w:val="0"/>
          <w:marBottom w:val="0"/>
          <w:divBdr>
            <w:top w:val="none" w:sz="0" w:space="0" w:color="auto"/>
            <w:left w:val="none" w:sz="0" w:space="0" w:color="auto"/>
            <w:bottom w:val="none" w:sz="0" w:space="0" w:color="auto"/>
            <w:right w:val="none" w:sz="0" w:space="0" w:color="auto"/>
          </w:divBdr>
        </w:div>
        <w:div w:id="1073548797">
          <w:marLeft w:val="0"/>
          <w:marRight w:val="0"/>
          <w:marTop w:val="0"/>
          <w:marBottom w:val="0"/>
          <w:divBdr>
            <w:top w:val="none" w:sz="0" w:space="0" w:color="auto"/>
            <w:left w:val="none" w:sz="0" w:space="0" w:color="auto"/>
            <w:bottom w:val="none" w:sz="0" w:space="0" w:color="auto"/>
            <w:right w:val="none" w:sz="0" w:space="0" w:color="auto"/>
          </w:divBdr>
        </w:div>
        <w:div w:id="467020329">
          <w:marLeft w:val="0"/>
          <w:marRight w:val="0"/>
          <w:marTop w:val="0"/>
          <w:marBottom w:val="0"/>
          <w:divBdr>
            <w:top w:val="none" w:sz="0" w:space="0" w:color="auto"/>
            <w:left w:val="none" w:sz="0" w:space="0" w:color="auto"/>
            <w:bottom w:val="none" w:sz="0" w:space="0" w:color="auto"/>
            <w:right w:val="none" w:sz="0" w:space="0" w:color="auto"/>
          </w:divBdr>
        </w:div>
        <w:div w:id="1904558837">
          <w:marLeft w:val="0"/>
          <w:marRight w:val="0"/>
          <w:marTop w:val="0"/>
          <w:marBottom w:val="0"/>
          <w:divBdr>
            <w:top w:val="none" w:sz="0" w:space="0" w:color="auto"/>
            <w:left w:val="none" w:sz="0" w:space="0" w:color="auto"/>
            <w:bottom w:val="none" w:sz="0" w:space="0" w:color="auto"/>
            <w:right w:val="none" w:sz="0" w:space="0" w:color="auto"/>
          </w:divBdr>
        </w:div>
        <w:div w:id="1222592207">
          <w:marLeft w:val="0"/>
          <w:marRight w:val="0"/>
          <w:marTop w:val="0"/>
          <w:marBottom w:val="0"/>
          <w:divBdr>
            <w:top w:val="none" w:sz="0" w:space="0" w:color="auto"/>
            <w:left w:val="none" w:sz="0" w:space="0" w:color="auto"/>
            <w:bottom w:val="none" w:sz="0" w:space="0" w:color="auto"/>
            <w:right w:val="none" w:sz="0" w:space="0" w:color="auto"/>
          </w:divBdr>
        </w:div>
      </w:divsChild>
    </w:div>
    <w:div w:id="128072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Beth MacKinnon</cp:lastModifiedBy>
  <cp:revision>2</cp:revision>
  <cp:lastPrinted>2014-07-23T14:13:00Z</cp:lastPrinted>
  <dcterms:created xsi:type="dcterms:W3CDTF">2019-03-25T00:49:00Z</dcterms:created>
  <dcterms:modified xsi:type="dcterms:W3CDTF">2019-03-25T00:49:00Z</dcterms:modified>
</cp:coreProperties>
</file>